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jc w:val="center"/>
        <w:rPr>
          <w:rFonts w:ascii="宋体" w:cs="DHTJ-PK7482000004b-Identity-H"/>
          <w:b/>
          <w:color w:val="000000"/>
          <w:kern w:val="0"/>
          <w:sz w:val="36"/>
          <w:szCs w:val="28"/>
        </w:rPr>
      </w:pPr>
      <w:r>
        <w:rPr>
          <w:rFonts w:hint="eastAsia" w:ascii="宋体" w:hAnsi="宋体" w:cs="DHTJ-PK7482000004b-Identity-H"/>
          <w:b/>
          <w:color w:val="000000"/>
          <w:kern w:val="0"/>
          <w:sz w:val="36"/>
          <w:szCs w:val="28"/>
        </w:rPr>
        <w:t>不良金融资产转让合同（样本，盖章无效）</w:t>
      </w:r>
    </w:p>
    <w:p>
      <w:pPr>
        <w:autoSpaceDE w:val="0"/>
        <w:autoSpaceDN w:val="0"/>
        <w:adjustRightInd w:val="0"/>
        <w:jc w:val="center"/>
        <w:rPr>
          <w:rFonts w:ascii="宋体" w:cs="FSJ-PK7482000000b-Identity-H"/>
          <w:color w:val="000000"/>
          <w:kern w:val="0"/>
          <w:szCs w:val="21"/>
        </w:rPr>
      </w:pPr>
      <w:r>
        <w:rPr>
          <w:rFonts w:hint="eastAsia" w:ascii="宋体" w:hAnsi="宋体" w:cs="FSJ-PK7482000000b-Identity-H"/>
          <w:color w:val="000000"/>
          <w:kern w:val="0"/>
          <w:szCs w:val="21"/>
        </w:rPr>
        <w:t>（合同编号：）</w:t>
      </w:r>
    </w:p>
    <w:p>
      <w:pPr>
        <w:autoSpaceDE w:val="0"/>
        <w:autoSpaceDN w:val="0"/>
        <w:adjustRightInd w:val="0"/>
        <w:jc w:val="left"/>
        <w:rPr>
          <w:rFonts w:ascii="宋体" w:cs="KTJ-PK74820000009-Identity-H"/>
          <w:color w:val="000000"/>
          <w:kern w:val="0"/>
          <w:sz w:val="28"/>
          <w:szCs w:val="28"/>
        </w:rPr>
      </w:pPr>
    </w:p>
    <w:p>
      <w:pPr>
        <w:autoSpaceDE w:val="0"/>
        <w:autoSpaceDN w:val="0"/>
        <w:adjustRightInd w:val="0"/>
        <w:ind w:firstLine="560" w:firstLineChars="200"/>
        <w:jc w:val="left"/>
        <w:rPr>
          <w:rFonts w:ascii="宋体" w:cs="FSJ-PK7482000000b-Identity-H"/>
          <w:color w:val="000000"/>
          <w:kern w:val="0"/>
          <w:sz w:val="28"/>
          <w:szCs w:val="28"/>
        </w:rPr>
      </w:pPr>
      <w:r>
        <w:rPr>
          <w:rFonts w:hint="eastAsia" w:ascii="宋体" w:hAnsi="宋体" w:cs="FSJ-PK7482000000b-Identity-H"/>
          <w:color w:val="000000"/>
          <w:kern w:val="0"/>
          <w:sz w:val="28"/>
          <w:szCs w:val="28"/>
        </w:rPr>
        <w:t>本合同由以下双方于2019年  月  日在中国武汉市共同签署。</w:t>
      </w:r>
    </w:p>
    <w:p>
      <w:pPr>
        <w:autoSpaceDE w:val="0"/>
        <w:autoSpaceDN w:val="0"/>
        <w:adjustRightInd w:val="0"/>
        <w:jc w:val="left"/>
        <w:rPr>
          <w:rFonts w:ascii="宋体" w:cs="FSJ-PK7482000000b-Identity-H"/>
          <w:color w:val="000000"/>
          <w:kern w:val="0"/>
          <w:sz w:val="28"/>
          <w:szCs w:val="28"/>
        </w:rPr>
      </w:pPr>
    </w:p>
    <w:p>
      <w:pPr>
        <w:autoSpaceDE w:val="0"/>
        <w:autoSpaceDN w:val="0"/>
        <w:adjustRightInd w:val="0"/>
        <w:ind w:firstLine="560" w:firstLineChars="200"/>
        <w:jc w:val="left"/>
        <w:rPr>
          <w:rFonts w:ascii="宋体" w:cs="FSJ-PK7482000000b-Identity-H"/>
          <w:color w:val="000000"/>
          <w:kern w:val="0"/>
          <w:sz w:val="28"/>
          <w:szCs w:val="28"/>
        </w:rPr>
      </w:pPr>
      <w:r>
        <w:rPr>
          <w:rFonts w:hint="eastAsia" w:ascii="宋体" w:hAnsi="宋体" w:cs="FSJ-PK7482000000b-Identity-H"/>
          <w:color w:val="000000"/>
          <w:kern w:val="0"/>
          <w:sz w:val="28"/>
          <w:szCs w:val="28"/>
        </w:rPr>
        <w:t>甲方：招商银行股份有限公司武汉分行</w:t>
      </w:r>
    </w:p>
    <w:p>
      <w:pPr>
        <w:autoSpaceDE w:val="0"/>
        <w:autoSpaceDN w:val="0"/>
        <w:adjustRightInd w:val="0"/>
        <w:ind w:firstLine="560" w:firstLineChars="200"/>
        <w:jc w:val="left"/>
        <w:rPr>
          <w:rFonts w:ascii="宋体" w:cs="FSJ-PK7482000000b-Identity-H"/>
          <w:color w:val="000000"/>
          <w:kern w:val="0"/>
          <w:sz w:val="28"/>
          <w:szCs w:val="28"/>
        </w:rPr>
      </w:pPr>
      <w:r>
        <w:rPr>
          <w:rFonts w:hint="eastAsia" w:ascii="宋体" w:hAnsi="宋体" w:cs="FSJ-PK7482000000b-Identity-H"/>
          <w:color w:val="000000"/>
          <w:kern w:val="0"/>
          <w:sz w:val="28"/>
          <w:szCs w:val="28"/>
        </w:rPr>
        <w:t>负责人：文行赤</w:t>
      </w:r>
    </w:p>
    <w:p>
      <w:pPr>
        <w:autoSpaceDE w:val="0"/>
        <w:autoSpaceDN w:val="0"/>
        <w:adjustRightInd w:val="0"/>
        <w:ind w:firstLine="560" w:firstLineChars="200"/>
        <w:jc w:val="left"/>
        <w:rPr>
          <w:rFonts w:ascii="宋体" w:cs="FSJ-PK7482000000b-Identity-H"/>
          <w:color w:val="000000"/>
          <w:kern w:val="0"/>
          <w:sz w:val="28"/>
          <w:szCs w:val="28"/>
        </w:rPr>
      </w:pPr>
      <w:r>
        <w:rPr>
          <w:rFonts w:hint="eastAsia" w:ascii="宋体" w:hAnsi="宋体" w:cs="FSJ-PK7482000000b-Identity-H"/>
          <w:color w:val="000000"/>
          <w:kern w:val="0"/>
          <w:sz w:val="28"/>
          <w:szCs w:val="28"/>
        </w:rPr>
        <w:t>地址：武汉市汉口建设大道</w:t>
      </w:r>
      <w:r>
        <w:rPr>
          <w:rFonts w:ascii="宋体" w:hAnsi="宋体" w:cs="FSJ-PK7482000000b-Identity-H"/>
          <w:color w:val="000000"/>
          <w:kern w:val="0"/>
          <w:sz w:val="28"/>
          <w:szCs w:val="28"/>
        </w:rPr>
        <w:t>518</w:t>
      </w:r>
      <w:r>
        <w:rPr>
          <w:rFonts w:hint="eastAsia" w:ascii="宋体" w:hAnsi="宋体" w:cs="FSJ-PK7482000000b-Identity-H"/>
          <w:color w:val="000000"/>
          <w:kern w:val="0"/>
          <w:sz w:val="28"/>
          <w:szCs w:val="28"/>
        </w:rPr>
        <w:t>号招银大厦裙楼</w:t>
      </w:r>
    </w:p>
    <w:p>
      <w:pPr>
        <w:autoSpaceDE w:val="0"/>
        <w:autoSpaceDN w:val="0"/>
        <w:adjustRightInd w:val="0"/>
        <w:ind w:firstLine="560" w:firstLineChars="200"/>
        <w:jc w:val="left"/>
        <w:rPr>
          <w:rFonts w:ascii="宋体" w:cs="FSJ-PK7482000000b-Identity-H"/>
          <w:color w:val="000000"/>
          <w:kern w:val="0"/>
          <w:sz w:val="28"/>
          <w:szCs w:val="28"/>
        </w:rPr>
      </w:pPr>
      <w:r>
        <w:rPr>
          <w:rFonts w:hint="eastAsia" w:ascii="宋体" w:hAnsi="宋体" w:cs="FSJ-PK7482000000b-Identity-H"/>
          <w:color w:val="000000"/>
          <w:kern w:val="0"/>
          <w:sz w:val="28"/>
          <w:szCs w:val="28"/>
        </w:rPr>
        <w:t>邮编：</w:t>
      </w:r>
    </w:p>
    <w:p>
      <w:pPr>
        <w:autoSpaceDE w:val="0"/>
        <w:autoSpaceDN w:val="0"/>
        <w:adjustRightInd w:val="0"/>
        <w:ind w:firstLine="560" w:firstLineChars="200"/>
        <w:jc w:val="left"/>
        <w:rPr>
          <w:rFonts w:ascii="宋体" w:cs="FSJ-PK7482000000b-Identity-H"/>
          <w:color w:val="000000"/>
          <w:kern w:val="0"/>
          <w:sz w:val="28"/>
          <w:szCs w:val="28"/>
        </w:rPr>
      </w:pPr>
      <w:r>
        <w:rPr>
          <w:rFonts w:hint="eastAsia" w:ascii="宋体" w:hAnsi="宋体" w:cs="FSJ-PK7482000000b-Identity-H"/>
          <w:color w:val="000000"/>
          <w:kern w:val="0"/>
          <w:sz w:val="28"/>
          <w:szCs w:val="28"/>
        </w:rPr>
        <w:t>电话：</w:t>
      </w:r>
    </w:p>
    <w:p>
      <w:pPr>
        <w:autoSpaceDE w:val="0"/>
        <w:autoSpaceDN w:val="0"/>
        <w:adjustRightInd w:val="0"/>
        <w:jc w:val="left"/>
        <w:rPr>
          <w:rFonts w:ascii="宋体" w:cs="FSJ-PK7482000000b-Identity-H"/>
          <w:color w:val="000000"/>
          <w:kern w:val="0"/>
          <w:sz w:val="28"/>
          <w:szCs w:val="28"/>
        </w:rPr>
      </w:pPr>
    </w:p>
    <w:p>
      <w:pPr>
        <w:autoSpaceDE w:val="0"/>
        <w:autoSpaceDN w:val="0"/>
        <w:adjustRightInd w:val="0"/>
        <w:ind w:firstLine="560" w:firstLineChars="200"/>
        <w:jc w:val="left"/>
        <w:rPr>
          <w:rFonts w:ascii="宋体" w:cs="FSJ-PK7482000000b-Identity-H"/>
          <w:color w:val="000000"/>
          <w:kern w:val="0"/>
          <w:sz w:val="28"/>
          <w:szCs w:val="28"/>
        </w:rPr>
      </w:pPr>
      <w:r>
        <w:rPr>
          <w:rFonts w:hint="eastAsia" w:ascii="宋体" w:hAnsi="宋体" w:cs="FSJ-PK7482000000b-Identity-H"/>
          <w:color w:val="000000"/>
          <w:kern w:val="0"/>
          <w:sz w:val="28"/>
          <w:szCs w:val="28"/>
        </w:rPr>
        <w:t xml:space="preserve">乙方： </w:t>
      </w:r>
    </w:p>
    <w:p>
      <w:pPr>
        <w:autoSpaceDE w:val="0"/>
        <w:autoSpaceDN w:val="0"/>
        <w:adjustRightInd w:val="0"/>
        <w:ind w:firstLine="560" w:firstLineChars="200"/>
        <w:jc w:val="left"/>
        <w:rPr>
          <w:rFonts w:ascii="宋体" w:cs="FSJ-PK7482000000b-Identity-H"/>
          <w:color w:val="000000"/>
          <w:kern w:val="0"/>
          <w:sz w:val="28"/>
          <w:szCs w:val="28"/>
        </w:rPr>
      </w:pPr>
      <w:r>
        <w:rPr>
          <w:rFonts w:hint="eastAsia" w:ascii="宋体" w:hAnsi="宋体" w:cs="FSJ-PK7482000000b-Identity-H"/>
          <w:color w:val="000000"/>
          <w:kern w:val="0"/>
          <w:sz w:val="28"/>
          <w:szCs w:val="28"/>
        </w:rPr>
        <w:t>法定代表人：</w:t>
      </w:r>
    </w:p>
    <w:p>
      <w:pPr>
        <w:autoSpaceDE w:val="0"/>
        <w:autoSpaceDN w:val="0"/>
        <w:adjustRightInd w:val="0"/>
        <w:ind w:firstLine="560" w:firstLineChars="200"/>
        <w:jc w:val="left"/>
        <w:rPr>
          <w:rFonts w:ascii="宋体" w:cs="FSJ-PK7482000000b-Identity-H"/>
          <w:color w:val="000000"/>
          <w:kern w:val="0"/>
          <w:sz w:val="28"/>
          <w:szCs w:val="28"/>
        </w:rPr>
      </w:pPr>
      <w:r>
        <w:rPr>
          <w:rFonts w:hint="eastAsia" w:ascii="宋体" w:hAnsi="宋体" w:cs="FSJ-PK7482000000b-Identity-H"/>
          <w:color w:val="000000"/>
          <w:kern w:val="0"/>
          <w:sz w:val="28"/>
          <w:szCs w:val="28"/>
        </w:rPr>
        <w:t>地址：</w:t>
      </w:r>
    </w:p>
    <w:p>
      <w:pPr>
        <w:autoSpaceDE w:val="0"/>
        <w:autoSpaceDN w:val="0"/>
        <w:adjustRightInd w:val="0"/>
        <w:ind w:firstLine="560" w:firstLineChars="200"/>
        <w:jc w:val="left"/>
        <w:rPr>
          <w:rFonts w:ascii="宋体" w:cs="FSJ-PK7482000000b-Identity-H"/>
          <w:color w:val="000000"/>
          <w:kern w:val="0"/>
          <w:sz w:val="28"/>
          <w:szCs w:val="28"/>
        </w:rPr>
      </w:pPr>
      <w:r>
        <w:rPr>
          <w:rFonts w:hint="eastAsia" w:ascii="宋体" w:hAnsi="宋体" w:cs="FSJ-PK7482000000b-Identity-H"/>
          <w:color w:val="000000"/>
          <w:kern w:val="0"/>
          <w:sz w:val="28"/>
          <w:szCs w:val="28"/>
        </w:rPr>
        <w:t>邮编：</w:t>
      </w:r>
    </w:p>
    <w:p>
      <w:pPr>
        <w:autoSpaceDE w:val="0"/>
        <w:autoSpaceDN w:val="0"/>
        <w:adjustRightInd w:val="0"/>
        <w:ind w:firstLine="560" w:firstLineChars="200"/>
        <w:jc w:val="left"/>
        <w:rPr>
          <w:rFonts w:ascii="宋体" w:cs="FSJ-PK7482000000b-Identity-H"/>
          <w:color w:val="000000"/>
          <w:kern w:val="0"/>
          <w:sz w:val="28"/>
          <w:szCs w:val="28"/>
        </w:rPr>
      </w:pPr>
      <w:r>
        <w:rPr>
          <w:rFonts w:hint="eastAsia" w:ascii="宋体" w:hAnsi="宋体" w:cs="FSJ-PK7482000000b-Identity-H"/>
          <w:color w:val="000000"/>
          <w:kern w:val="0"/>
          <w:sz w:val="28"/>
          <w:szCs w:val="28"/>
        </w:rPr>
        <w:t>电话：</w:t>
      </w:r>
    </w:p>
    <w:p>
      <w:pPr>
        <w:autoSpaceDE w:val="0"/>
        <w:autoSpaceDN w:val="0"/>
        <w:adjustRightInd w:val="0"/>
        <w:ind w:firstLine="560" w:firstLineChars="200"/>
        <w:jc w:val="left"/>
        <w:rPr>
          <w:rFonts w:ascii="宋体" w:hAnsi="宋体" w:cs="FSJ-PK7482000000b-Identity-H"/>
          <w:color w:val="000000"/>
          <w:kern w:val="0"/>
          <w:sz w:val="28"/>
          <w:szCs w:val="28"/>
        </w:rPr>
      </w:pPr>
    </w:p>
    <w:p>
      <w:pPr>
        <w:autoSpaceDE w:val="0"/>
        <w:autoSpaceDN w:val="0"/>
        <w:adjustRightInd w:val="0"/>
        <w:ind w:firstLine="560" w:firstLineChars="200"/>
        <w:jc w:val="left"/>
        <w:rPr>
          <w:rFonts w:ascii="宋体" w:cs="FSJ-PK7482000000b-Identity-H"/>
          <w:color w:val="000000"/>
          <w:kern w:val="0"/>
          <w:sz w:val="28"/>
          <w:szCs w:val="28"/>
        </w:rPr>
      </w:pPr>
      <w:r>
        <w:rPr>
          <w:rFonts w:hint="eastAsia" w:ascii="宋体" w:hAnsi="宋体" w:cs="FSJ-PK7482000000b-Identity-H"/>
          <w:color w:val="000000"/>
          <w:kern w:val="0"/>
          <w:sz w:val="28"/>
          <w:szCs w:val="28"/>
        </w:rPr>
        <w:t>甲方、乙方合称为“双方”，单称为“一方”。</w:t>
      </w:r>
    </w:p>
    <w:p>
      <w:pPr>
        <w:autoSpaceDE w:val="0"/>
        <w:autoSpaceDN w:val="0"/>
        <w:adjustRightInd w:val="0"/>
        <w:ind w:firstLine="560" w:firstLineChars="200"/>
        <w:jc w:val="left"/>
        <w:rPr>
          <w:rFonts w:ascii="宋体" w:cs="FSJ-PK7482000000b-Identity-H"/>
          <w:color w:val="000000"/>
          <w:kern w:val="0"/>
          <w:sz w:val="28"/>
          <w:szCs w:val="28"/>
        </w:rPr>
      </w:pPr>
      <w:r>
        <w:rPr>
          <w:rFonts w:hint="eastAsia" w:ascii="宋体" w:hAnsi="宋体" w:cs="FSJ-PK7482000000b-Identity-H"/>
          <w:color w:val="000000"/>
          <w:kern w:val="0"/>
          <w:sz w:val="28"/>
          <w:szCs w:val="28"/>
        </w:rPr>
        <w:t>鉴于</w:t>
      </w:r>
    </w:p>
    <w:p>
      <w:pPr>
        <w:autoSpaceDE w:val="0"/>
        <w:autoSpaceDN w:val="0"/>
        <w:adjustRightInd w:val="0"/>
        <w:ind w:firstLine="420" w:firstLineChars="150"/>
        <w:jc w:val="left"/>
        <w:rPr>
          <w:rFonts w:ascii="宋体" w:cs="FSJ-PK7482000000b-Identity-H"/>
          <w:color w:val="000000"/>
          <w:kern w:val="0"/>
          <w:sz w:val="28"/>
          <w:szCs w:val="28"/>
        </w:rPr>
      </w:pPr>
      <w:r>
        <w:rPr>
          <w:rFonts w:ascii="宋体" w:hAnsi="宋体" w:cs="E-BZ-PK74899-Identity-H"/>
          <w:color w:val="000000"/>
          <w:kern w:val="0"/>
          <w:sz w:val="28"/>
          <w:szCs w:val="28"/>
        </w:rPr>
        <w:t>1</w:t>
      </w:r>
      <w:r>
        <w:rPr>
          <w:rFonts w:hint="eastAsia" w:ascii="宋体" w:hAnsi="宋体" w:cs="E-BZ-PK74899-Identity-H"/>
          <w:color w:val="000000"/>
          <w:kern w:val="0"/>
          <w:sz w:val="28"/>
          <w:szCs w:val="28"/>
        </w:rPr>
        <w:t>、</w:t>
      </w:r>
      <w:r>
        <w:rPr>
          <w:rFonts w:hint="eastAsia" w:ascii="宋体" w:hAnsi="宋体" w:cs="FSJ-PK7482000000b-Identity-H"/>
          <w:color w:val="000000"/>
          <w:kern w:val="0"/>
          <w:sz w:val="28"/>
          <w:szCs w:val="28"/>
        </w:rPr>
        <w:t>甲方持有的不良贷款形成的资产不能在计划时间内全部变现收回。</w:t>
      </w:r>
    </w:p>
    <w:p>
      <w:pPr>
        <w:autoSpaceDE w:val="0"/>
        <w:autoSpaceDN w:val="0"/>
        <w:adjustRightInd w:val="0"/>
        <w:ind w:firstLine="420" w:firstLineChars="150"/>
        <w:jc w:val="left"/>
        <w:rPr>
          <w:rFonts w:ascii="宋体" w:cs="FSJ-PK7482000000b-Identity-H"/>
          <w:color w:val="000000"/>
          <w:kern w:val="0"/>
          <w:sz w:val="28"/>
          <w:szCs w:val="28"/>
        </w:rPr>
      </w:pPr>
      <w:r>
        <w:rPr>
          <w:rFonts w:hint="eastAsia" w:ascii="宋体" w:hAnsi="宋体" w:cs="E-BZ-PK74899-Identity-H"/>
          <w:color w:val="000000"/>
          <w:kern w:val="0"/>
          <w:sz w:val="28"/>
          <w:szCs w:val="28"/>
        </w:rPr>
        <w:t>２、</w:t>
      </w:r>
      <w:r>
        <w:rPr>
          <w:rFonts w:hint="eastAsia" w:ascii="宋体" w:hAnsi="宋体" w:cs="FSJ-PK7482000000b-Identity-H"/>
          <w:color w:val="000000"/>
          <w:kern w:val="0"/>
          <w:sz w:val="28"/>
          <w:szCs w:val="28"/>
        </w:rPr>
        <w:t>甲方根据不良贷款资产的特点，依据现行法律法规，拟就其不良贷款债权（见）以公开竞价方式进行处置。</w:t>
      </w:r>
    </w:p>
    <w:p>
      <w:pPr>
        <w:autoSpaceDE w:val="0"/>
        <w:autoSpaceDN w:val="0"/>
        <w:adjustRightInd w:val="0"/>
        <w:ind w:firstLine="420" w:firstLineChars="150"/>
        <w:jc w:val="left"/>
        <w:rPr>
          <w:rFonts w:ascii="宋体" w:cs="FSJ-PK7482000000b-Identity-H"/>
          <w:color w:val="000000"/>
          <w:kern w:val="0"/>
          <w:sz w:val="28"/>
          <w:szCs w:val="28"/>
        </w:rPr>
      </w:pPr>
      <w:r>
        <w:rPr>
          <w:rFonts w:hint="eastAsia" w:ascii="宋体" w:hAnsi="宋体" w:cs="E-BZ-PK74899-Identity-H"/>
          <w:color w:val="000000"/>
          <w:kern w:val="0"/>
          <w:sz w:val="28"/>
          <w:szCs w:val="28"/>
        </w:rPr>
        <w:t>３、</w:t>
      </w:r>
      <w:r>
        <w:rPr>
          <w:rFonts w:hint="eastAsia" w:ascii="宋体" w:hAnsi="宋体" w:cs="FSJ-PK7482000000b-Identity-H"/>
          <w:color w:val="000000"/>
          <w:kern w:val="0"/>
          <w:sz w:val="28"/>
          <w:szCs w:val="28"/>
        </w:rPr>
        <w:t>乙方在充分理解受让不良贷款债权风险的基础上，愿意按现状整体受让甲方持有的上述不良贷款债权。</w:t>
      </w:r>
    </w:p>
    <w:p>
      <w:pPr>
        <w:autoSpaceDE w:val="0"/>
        <w:autoSpaceDN w:val="0"/>
        <w:adjustRightInd w:val="0"/>
        <w:ind w:firstLine="560" w:firstLineChars="200"/>
        <w:jc w:val="left"/>
        <w:rPr>
          <w:rFonts w:ascii="宋体" w:cs="FSJ-PK7482000000b-Identity-H"/>
          <w:color w:val="000000"/>
          <w:kern w:val="0"/>
          <w:sz w:val="28"/>
          <w:szCs w:val="28"/>
        </w:rPr>
      </w:pPr>
      <w:r>
        <w:rPr>
          <w:rFonts w:hint="eastAsia" w:ascii="宋体" w:hAnsi="宋体" w:cs="FSJ-PK7482000000b-Identity-H"/>
          <w:color w:val="000000"/>
          <w:kern w:val="0"/>
          <w:sz w:val="28"/>
          <w:szCs w:val="28"/>
        </w:rPr>
        <w:t>为此，甲、乙双方经友好协商，就甲、乙双方在武汉光谷联合产权交易所有限公司转让不良贷款债权事宜，达成如下合同（以下简称“本合同”），以昭信守。</w:t>
      </w:r>
    </w:p>
    <w:p>
      <w:pPr>
        <w:autoSpaceDE w:val="0"/>
        <w:autoSpaceDN w:val="0"/>
        <w:adjustRightInd w:val="0"/>
        <w:ind w:firstLine="560" w:firstLineChars="200"/>
        <w:jc w:val="left"/>
        <w:rPr>
          <w:rFonts w:ascii="宋体" w:cs="FSJ-PK7482000000b-Identity-H"/>
          <w:color w:val="000000"/>
          <w:kern w:val="0"/>
          <w:sz w:val="28"/>
          <w:szCs w:val="28"/>
        </w:rPr>
      </w:pPr>
      <w:r>
        <w:rPr>
          <w:rFonts w:hint="eastAsia" w:ascii="宋体" w:hAnsi="宋体" w:cs="E-BZ-PK74899-Identity-H"/>
          <w:color w:val="000000"/>
          <w:kern w:val="0"/>
          <w:sz w:val="28"/>
          <w:szCs w:val="28"/>
        </w:rPr>
        <w:t>１　</w:t>
      </w:r>
      <w:r>
        <w:rPr>
          <w:rFonts w:hint="eastAsia" w:ascii="宋体" w:hAnsi="宋体" w:cs="FSJ-PK7482000000b-Identity-H"/>
          <w:color w:val="000000"/>
          <w:kern w:val="0"/>
          <w:sz w:val="28"/>
          <w:szCs w:val="28"/>
        </w:rPr>
        <w:t>定义</w:t>
      </w:r>
    </w:p>
    <w:p>
      <w:pPr>
        <w:autoSpaceDE w:val="0"/>
        <w:autoSpaceDN w:val="0"/>
        <w:adjustRightInd w:val="0"/>
        <w:ind w:firstLine="560" w:firstLineChars="200"/>
        <w:jc w:val="left"/>
        <w:rPr>
          <w:rFonts w:ascii="宋体" w:cs="FSJ-PK7482000000b-Identity-H"/>
          <w:color w:val="000000"/>
          <w:kern w:val="0"/>
          <w:sz w:val="28"/>
          <w:szCs w:val="28"/>
        </w:rPr>
      </w:pPr>
      <w:r>
        <w:rPr>
          <w:rFonts w:hint="eastAsia" w:ascii="宋体" w:hAnsi="宋体" w:cs="FSJ-PK7482000000b-Identity-H"/>
          <w:color w:val="000000"/>
          <w:kern w:val="0"/>
          <w:sz w:val="28"/>
          <w:szCs w:val="28"/>
        </w:rPr>
        <w:t>除非本合同另有规定，下列词语应具有如下特定涵义：</w:t>
      </w:r>
    </w:p>
    <w:p>
      <w:pPr>
        <w:autoSpaceDE w:val="0"/>
        <w:autoSpaceDN w:val="0"/>
        <w:adjustRightInd w:val="0"/>
        <w:ind w:firstLine="560" w:firstLineChars="200"/>
        <w:jc w:val="left"/>
        <w:rPr>
          <w:rFonts w:ascii="宋体" w:cs="FSJ-PK7482000000b-Identity-H"/>
          <w:color w:val="000000"/>
          <w:kern w:val="0"/>
          <w:sz w:val="28"/>
          <w:szCs w:val="28"/>
        </w:rPr>
      </w:pPr>
      <w:r>
        <w:rPr>
          <w:rFonts w:hint="eastAsia" w:ascii="宋体" w:hAnsi="宋体" w:cs="E-BZ-PK74899-Identity-H"/>
          <w:color w:val="000000"/>
          <w:kern w:val="0"/>
          <w:sz w:val="28"/>
          <w:szCs w:val="28"/>
        </w:rPr>
        <w:t>１</w:t>
      </w:r>
      <w:r>
        <w:rPr>
          <w:rFonts w:ascii="宋体" w:hAnsi="宋体" w:cs="E-BZ-PK74899-Identity-H"/>
          <w:color w:val="000000"/>
          <w:kern w:val="0"/>
          <w:sz w:val="28"/>
          <w:szCs w:val="28"/>
        </w:rPr>
        <w:t>.1</w:t>
      </w:r>
      <w:r>
        <w:rPr>
          <w:rFonts w:hint="eastAsia" w:ascii="宋体" w:hAnsi="宋体" w:cs="E-BZ-PK74899-Identity-H"/>
          <w:color w:val="000000"/>
          <w:kern w:val="0"/>
          <w:sz w:val="28"/>
          <w:szCs w:val="28"/>
        </w:rPr>
        <w:t>　</w:t>
      </w:r>
      <w:r>
        <w:rPr>
          <w:rFonts w:hint="eastAsia" w:ascii="宋体" w:hAnsi="宋体" w:cs="FSJ-PK7482000000b-Identity-H"/>
          <w:color w:val="000000"/>
          <w:kern w:val="0"/>
          <w:sz w:val="28"/>
          <w:szCs w:val="28"/>
        </w:rPr>
        <w:t>标的债权：指截至基准日的主债权、从权利以及由此转化的其它相关权益的通称。其他相关权益是指：基准日前，甲方（及其前手）因管理、处置需要可能已与《标的债权明细》中部分债务人（包括担保人）达成包括但不限于重组协议、和解协议、抵债协议、或接受法院抵债裁定，而这些协议并未履行完毕或抵债物未完成过户，因此，乙方受让的对该等债务人（包括担保人）的债权，已从原始的贷款合同、担保合同项下的债权，全部或部分转化为前述协议项下或法院生效裁定所对应的权利。</w:t>
      </w:r>
    </w:p>
    <w:p>
      <w:pPr>
        <w:autoSpaceDE w:val="0"/>
        <w:autoSpaceDN w:val="0"/>
        <w:adjustRightInd w:val="0"/>
        <w:ind w:firstLine="560" w:firstLineChars="200"/>
        <w:jc w:val="left"/>
        <w:rPr>
          <w:rFonts w:ascii="宋体" w:cs="FSJ-PK7482000000b-Identity-H"/>
          <w:color w:val="000000"/>
          <w:kern w:val="0"/>
          <w:sz w:val="28"/>
          <w:szCs w:val="28"/>
        </w:rPr>
      </w:pPr>
      <w:r>
        <w:rPr>
          <w:rFonts w:hint="eastAsia" w:ascii="宋体" w:hAnsi="宋体" w:cs="E-BZ-PK74899-Identity-H"/>
          <w:color w:val="000000"/>
          <w:kern w:val="0"/>
          <w:sz w:val="28"/>
          <w:szCs w:val="28"/>
        </w:rPr>
        <w:t>１</w:t>
      </w:r>
      <w:r>
        <w:rPr>
          <w:rFonts w:ascii="宋体" w:hAnsi="宋体" w:cs="E-BZ-PK74899-Identity-H"/>
          <w:color w:val="000000"/>
          <w:kern w:val="0"/>
          <w:sz w:val="28"/>
          <w:szCs w:val="28"/>
        </w:rPr>
        <w:t>.2</w:t>
      </w:r>
      <w:r>
        <w:rPr>
          <w:rFonts w:hint="eastAsia" w:ascii="宋体" w:hAnsi="宋体" w:cs="E-BZ-PK74899-Identity-H"/>
          <w:color w:val="000000"/>
          <w:kern w:val="0"/>
          <w:sz w:val="28"/>
          <w:szCs w:val="28"/>
        </w:rPr>
        <w:t>　</w:t>
      </w:r>
      <w:r>
        <w:rPr>
          <w:rFonts w:hint="eastAsia" w:ascii="宋体" w:hAnsi="宋体" w:cs="FSJ-PK7482000000b-Identity-H"/>
          <w:color w:val="000000"/>
          <w:kern w:val="0"/>
          <w:sz w:val="28"/>
          <w:szCs w:val="28"/>
        </w:rPr>
        <w:t>标的债权文件：指截至公告日甲方所持有的与确认和行使标的债权相关的全部法律文件。包括截至基准日甲方所持有的并向乙方披露的与标的债权相关的法律文件和甲方所持有的在过渡期和交接期内新产生的与标的债权相关的法律文件。</w:t>
      </w:r>
    </w:p>
    <w:p>
      <w:pPr>
        <w:autoSpaceDE w:val="0"/>
        <w:autoSpaceDN w:val="0"/>
        <w:adjustRightInd w:val="0"/>
        <w:ind w:firstLine="560" w:firstLineChars="200"/>
        <w:jc w:val="left"/>
        <w:rPr>
          <w:rFonts w:ascii="宋体" w:cs="FSJ-PK7482000000b-Identity-H"/>
          <w:color w:val="000000"/>
          <w:kern w:val="0"/>
          <w:sz w:val="28"/>
          <w:szCs w:val="28"/>
        </w:rPr>
      </w:pPr>
      <w:r>
        <w:rPr>
          <w:rFonts w:hint="eastAsia" w:ascii="宋体" w:hAnsi="宋体" w:cs="E-BZ-PK74899-Identity-H"/>
          <w:color w:val="000000"/>
          <w:kern w:val="0"/>
          <w:sz w:val="28"/>
          <w:szCs w:val="28"/>
        </w:rPr>
        <w:t>１</w:t>
      </w:r>
      <w:r>
        <w:rPr>
          <w:rFonts w:ascii="宋体" w:hAnsi="宋体" w:cs="E-BZ-PK74899-Identity-H"/>
          <w:color w:val="000000"/>
          <w:kern w:val="0"/>
          <w:sz w:val="28"/>
          <w:szCs w:val="28"/>
        </w:rPr>
        <w:t>.3</w:t>
      </w:r>
      <w:r>
        <w:rPr>
          <w:rFonts w:hint="eastAsia" w:ascii="宋体" w:hAnsi="宋体" w:cs="E-BZ-PK74899-Identity-H"/>
          <w:color w:val="000000"/>
          <w:kern w:val="0"/>
          <w:sz w:val="28"/>
          <w:szCs w:val="28"/>
        </w:rPr>
        <w:t>　</w:t>
      </w:r>
      <w:r>
        <w:rPr>
          <w:rFonts w:hint="eastAsia" w:ascii="宋体" w:hAnsi="宋体" w:cs="FSJ-PK7482000000b-Identity-H"/>
          <w:color w:val="000000"/>
          <w:kern w:val="0"/>
          <w:sz w:val="28"/>
          <w:szCs w:val="28"/>
        </w:rPr>
        <w:t>基准日：指甲方确定的计算标的债权账面本金及利息余额的截止日，即2019年3月27日。</w:t>
      </w:r>
    </w:p>
    <w:p>
      <w:pPr>
        <w:autoSpaceDE w:val="0"/>
        <w:autoSpaceDN w:val="0"/>
        <w:adjustRightInd w:val="0"/>
        <w:ind w:firstLine="560" w:firstLineChars="200"/>
        <w:jc w:val="left"/>
        <w:rPr>
          <w:rFonts w:ascii="宋体" w:cs="FSJ-PK7482000000b-Identity-H"/>
          <w:color w:val="000000"/>
          <w:kern w:val="0"/>
          <w:sz w:val="28"/>
          <w:szCs w:val="28"/>
        </w:rPr>
      </w:pPr>
      <w:r>
        <w:rPr>
          <w:rFonts w:hint="eastAsia" w:ascii="宋体" w:hAnsi="宋体" w:cs="E-BZ-PK74899-Identity-H"/>
          <w:color w:val="000000"/>
          <w:kern w:val="0"/>
          <w:sz w:val="28"/>
          <w:szCs w:val="28"/>
        </w:rPr>
        <w:t>１</w:t>
      </w:r>
      <w:r>
        <w:rPr>
          <w:rFonts w:ascii="宋体" w:hAnsi="宋体" w:cs="E-BZ-PK74899-Identity-H"/>
          <w:color w:val="000000"/>
          <w:kern w:val="0"/>
          <w:sz w:val="28"/>
          <w:szCs w:val="28"/>
        </w:rPr>
        <w:t xml:space="preserve">.4  </w:t>
      </w:r>
      <w:r>
        <w:rPr>
          <w:rFonts w:hint="eastAsia" w:ascii="宋体" w:hAnsi="宋体" w:cs="FSJ-PK7482000000b-Identity-H"/>
          <w:color w:val="000000"/>
          <w:kern w:val="0"/>
          <w:sz w:val="28"/>
          <w:szCs w:val="28"/>
        </w:rPr>
        <w:t>权利转移日：指乙方按照本合同的约定支付完毕全部转让价款之日。</w:t>
      </w:r>
    </w:p>
    <w:p>
      <w:pPr>
        <w:autoSpaceDE w:val="0"/>
        <w:autoSpaceDN w:val="0"/>
        <w:adjustRightInd w:val="0"/>
        <w:ind w:firstLine="560" w:firstLineChars="200"/>
        <w:jc w:val="left"/>
        <w:rPr>
          <w:rFonts w:ascii="宋体" w:cs="DHTJ-PK7482000004b-Identity-H"/>
          <w:color w:val="000000"/>
          <w:kern w:val="0"/>
          <w:sz w:val="28"/>
          <w:szCs w:val="28"/>
        </w:rPr>
      </w:pPr>
      <w:r>
        <w:rPr>
          <w:rFonts w:hint="eastAsia" w:ascii="宋体" w:hAnsi="宋体" w:cs="E-BZ-PK74899-Identity-H"/>
          <w:color w:val="000000"/>
          <w:kern w:val="0"/>
          <w:sz w:val="28"/>
          <w:szCs w:val="28"/>
        </w:rPr>
        <w:t>１</w:t>
      </w:r>
      <w:r>
        <w:rPr>
          <w:rFonts w:ascii="宋体" w:hAnsi="宋体" w:cs="E-BZ-PK74899-Identity-H"/>
          <w:color w:val="000000"/>
          <w:kern w:val="0"/>
          <w:sz w:val="28"/>
          <w:szCs w:val="28"/>
        </w:rPr>
        <w:t xml:space="preserve">.5  </w:t>
      </w:r>
      <w:r>
        <w:rPr>
          <w:rFonts w:hint="eastAsia" w:ascii="宋体" w:hAnsi="宋体" w:cs="FSJ-PK7482000000b-Identity-H"/>
          <w:color w:val="000000"/>
          <w:kern w:val="0"/>
          <w:sz w:val="28"/>
          <w:szCs w:val="28"/>
        </w:rPr>
        <w:t>公</w:t>
      </w:r>
      <w:r>
        <w:rPr>
          <w:rFonts w:hint="eastAsia" w:ascii="宋体" w:hAnsi="宋体" w:cs="DHTJ-PK7482000004b-Identity-H"/>
          <w:color w:val="000000"/>
          <w:kern w:val="0"/>
          <w:sz w:val="28"/>
          <w:szCs w:val="28"/>
        </w:rPr>
        <w:t>告日：指在乙方支付完毕全部转让价款的前提下，就本合同项下的标的债权整体转让事宜，</w:t>
      </w:r>
      <w:r>
        <w:rPr>
          <w:rFonts w:ascii="_5b8b_4f53" w:hAnsi="_5b8b_4f53"/>
          <w:sz w:val="28"/>
          <w:szCs w:val="28"/>
        </w:rPr>
        <w:t>甲乙双方以公告形式向债务人及担保人发出通知之日</w:t>
      </w:r>
      <w:r>
        <w:rPr>
          <w:rFonts w:hint="eastAsia" w:ascii="宋体" w:hAnsi="宋体" w:cs="DHTJ-PK7482000004b-Identity-H"/>
          <w:color w:val="000000"/>
          <w:kern w:val="0"/>
          <w:sz w:val="28"/>
          <w:szCs w:val="28"/>
        </w:rPr>
        <w:t>。</w:t>
      </w:r>
    </w:p>
    <w:p>
      <w:pPr>
        <w:autoSpaceDE w:val="0"/>
        <w:autoSpaceDN w:val="0"/>
        <w:adjustRightInd w:val="0"/>
        <w:ind w:firstLine="560" w:firstLineChars="200"/>
        <w:jc w:val="left"/>
        <w:rPr>
          <w:rFonts w:ascii="宋体" w:cs="FSJ-PK7482000000b-Identity-H"/>
          <w:color w:val="000000"/>
          <w:kern w:val="0"/>
          <w:sz w:val="28"/>
          <w:szCs w:val="28"/>
        </w:rPr>
      </w:pPr>
      <w:r>
        <w:rPr>
          <w:rFonts w:hint="eastAsia" w:ascii="宋体" w:hAnsi="宋体" w:cs="E-BZ-PK74899-Identity-H"/>
          <w:color w:val="000000"/>
          <w:kern w:val="0"/>
          <w:sz w:val="28"/>
          <w:szCs w:val="28"/>
        </w:rPr>
        <w:t>１</w:t>
      </w:r>
      <w:r>
        <w:rPr>
          <w:rFonts w:ascii="宋体" w:hAnsi="宋体" w:cs="E-BZ-PK74899-Identity-H"/>
          <w:color w:val="000000"/>
          <w:kern w:val="0"/>
          <w:sz w:val="28"/>
          <w:szCs w:val="28"/>
        </w:rPr>
        <w:t>.6</w:t>
      </w:r>
      <w:r>
        <w:rPr>
          <w:rFonts w:hint="eastAsia" w:ascii="宋体" w:hAnsi="宋体" w:cs="E-BZ-PK74899-Identity-H"/>
          <w:color w:val="000000"/>
          <w:kern w:val="0"/>
          <w:sz w:val="28"/>
          <w:szCs w:val="28"/>
        </w:rPr>
        <w:t>　</w:t>
      </w:r>
      <w:r>
        <w:rPr>
          <w:rFonts w:hint="eastAsia" w:ascii="宋体" w:hAnsi="宋体" w:cs="FSJ-PK7482000000b-Identity-H"/>
          <w:color w:val="000000"/>
          <w:kern w:val="0"/>
          <w:sz w:val="28"/>
          <w:szCs w:val="28"/>
        </w:rPr>
        <w:t>过渡期：指自基准日（不含本日）起至权利转移日止的期间。</w:t>
      </w:r>
    </w:p>
    <w:p>
      <w:pPr>
        <w:autoSpaceDE w:val="0"/>
        <w:autoSpaceDN w:val="0"/>
        <w:adjustRightInd w:val="0"/>
        <w:ind w:firstLine="560" w:firstLineChars="200"/>
        <w:jc w:val="left"/>
        <w:rPr>
          <w:rFonts w:ascii="宋体" w:cs="FSJ-PK7482000000b-Identity-H"/>
          <w:color w:val="000000"/>
          <w:kern w:val="0"/>
          <w:sz w:val="28"/>
          <w:szCs w:val="28"/>
        </w:rPr>
      </w:pPr>
      <w:r>
        <w:rPr>
          <w:rFonts w:hint="eastAsia" w:ascii="宋体" w:hAnsi="宋体" w:cs="E-BZ-PK74899-Identity-H"/>
          <w:color w:val="000000"/>
          <w:kern w:val="0"/>
          <w:sz w:val="28"/>
          <w:szCs w:val="28"/>
        </w:rPr>
        <w:t>１</w:t>
      </w:r>
      <w:r>
        <w:rPr>
          <w:rFonts w:ascii="宋体" w:hAnsi="宋体" w:cs="E-BZ-PK74899-Identity-H"/>
          <w:color w:val="000000"/>
          <w:kern w:val="0"/>
          <w:sz w:val="28"/>
          <w:szCs w:val="28"/>
        </w:rPr>
        <w:t xml:space="preserve">.7  </w:t>
      </w:r>
      <w:r>
        <w:rPr>
          <w:rFonts w:hint="eastAsia" w:ascii="宋体" w:hAnsi="宋体" w:cs="FSJ-PK7482000000b-Identity-H"/>
          <w:color w:val="000000"/>
          <w:kern w:val="0"/>
          <w:sz w:val="28"/>
          <w:szCs w:val="28"/>
        </w:rPr>
        <w:t>交接期间：指自权利转移日次日至公告日（含本日）的期间。</w:t>
      </w:r>
    </w:p>
    <w:p>
      <w:pPr>
        <w:autoSpaceDE w:val="0"/>
        <w:autoSpaceDN w:val="0"/>
        <w:adjustRightInd w:val="0"/>
        <w:ind w:firstLine="560" w:firstLineChars="200"/>
        <w:jc w:val="left"/>
        <w:rPr>
          <w:rFonts w:ascii="宋体" w:cs="FSJ-PK7482000000b-Identity-H"/>
          <w:color w:val="000000"/>
          <w:kern w:val="0"/>
          <w:sz w:val="28"/>
          <w:szCs w:val="28"/>
        </w:rPr>
      </w:pPr>
      <w:r>
        <w:rPr>
          <w:rFonts w:hint="eastAsia" w:ascii="宋体" w:hAnsi="宋体" w:cs="E-BZ-PK74899-Identity-H"/>
          <w:color w:val="000000"/>
          <w:kern w:val="0"/>
          <w:sz w:val="28"/>
          <w:szCs w:val="28"/>
        </w:rPr>
        <w:t>１</w:t>
      </w:r>
      <w:r>
        <w:rPr>
          <w:rFonts w:ascii="宋体" w:hAnsi="宋体" w:cs="E-BZ-PK74899-Identity-H"/>
          <w:color w:val="000000"/>
          <w:kern w:val="0"/>
          <w:sz w:val="28"/>
          <w:szCs w:val="28"/>
        </w:rPr>
        <w:t xml:space="preserve">.8  </w:t>
      </w:r>
      <w:r>
        <w:rPr>
          <w:rFonts w:hint="eastAsia" w:ascii="宋体" w:hAnsi="宋体" w:cs="FSJ-PK7482000000b-Identity-H"/>
          <w:color w:val="000000"/>
          <w:kern w:val="0"/>
          <w:sz w:val="28"/>
          <w:szCs w:val="28"/>
        </w:rPr>
        <w:t>法定期间：指法律、法规规定的各种期间，包括但不限于上诉期、申诉期、申请执行期间、保证期间、破产债权申报期间。</w:t>
      </w:r>
    </w:p>
    <w:p>
      <w:pPr>
        <w:autoSpaceDE w:val="0"/>
        <w:autoSpaceDN w:val="0"/>
        <w:adjustRightInd w:val="0"/>
        <w:ind w:firstLine="560" w:firstLineChars="200"/>
        <w:jc w:val="left"/>
        <w:rPr>
          <w:rFonts w:ascii="宋体" w:cs="FSJ-PK7482000000b-Identity-H"/>
          <w:color w:val="000000"/>
          <w:kern w:val="0"/>
          <w:sz w:val="28"/>
          <w:szCs w:val="28"/>
        </w:rPr>
      </w:pPr>
      <w:r>
        <w:rPr>
          <w:rFonts w:hint="eastAsia" w:ascii="宋体" w:hAnsi="宋体" w:cs="E-BZ-PK74899-Identity-H"/>
          <w:color w:val="000000"/>
          <w:kern w:val="0"/>
          <w:sz w:val="28"/>
          <w:szCs w:val="28"/>
        </w:rPr>
        <w:t>２　</w:t>
      </w:r>
      <w:r>
        <w:rPr>
          <w:rFonts w:hint="eastAsia" w:ascii="宋体" w:hAnsi="宋体" w:cs="FSJ-PK7482000000b-Identity-H"/>
          <w:color w:val="000000"/>
          <w:kern w:val="0"/>
          <w:sz w:val="28"/>
          <w:szCs w:val="28"/>
        </w:rPr>
        <w:t>风险揭示</w:t>
      </w:r>
    </w:p>
    <w:p>
      <w:pPr>
        <w:autoSpaceDE w:val="0"/>
        <w:autoSpaceDN w:val="0"/>
        <w:adjustRightInd w:val="0"/>
        <w:ind w:firstLine="560" w:firstLineChars="200"/>
        <w:jc w:val="left"/>
        <w:rPr>
          <w:rFonts w:ascii="宋体" w:cs="FSJ-PK7482000000b-Identity-H"/>
          <w:color w:val="000000"/>
          <w:kern w:val="0"/>
          <w:sz w:val="28"/>
          <w:szCs w:val="28"/>
        </w:rPr>
      </w:pPr>
      <w:r>
        <w:rPr>
          <w:rFonts w:hint="eastAsia" w:ascii="宋体" w:hAnsi="宋体" w:cs="E-BZ-PK74899-Identity-H"/>
          <w:color w:val="000000"/>
          <w:kern w:val="0"/>
          <w:sz w:val="28"/>
          <w:szCs w:val="28"/>
        </w:rPr>
        <w:t>２</w:t>
      </w:r>
      <w:r>
        <w:rPr>
          <w:rFonts w:ascii="宋体" w:hAnsi="宋体" w:cs="E-BZ-PK74899-Identity-H"/>
          <w:color w:val="000000"/>
          <w:kern w:val="0"/>
          <w:sz w:val="28"/>
          <w:szCs w:val="28"/>
        </w:rPr>
        <w:t>.</w:t>
      </w:r>
      <w:r>
        <w:rPr>
          <w:rFonts w:hint="eastAsia" w:ascii="宋体" w:hAnsi="宋体" w:cs="E-BZ-PK74899-Identity-H"/>
          <w:color w:val="000000"/>
          <w:kern w:val="0"/>
          <w:sz w:val="28"/>
          <w:szCs w:val="28"/>
        </w:rPr>
        <w:t>１　</w:t>
      </w:r>
      <w:r>
        <w:rPr>
          <w:rFonts w:hint="eastAsia" w:ascii="宋体" w:hAnsi="宋体" w:cs="FSJ-PK7482000000b-Identity-H"/>
          <w:color w:val="000000"/>
          <w:kern w:val="0"/>
          <w:sz w:val="28"/>
          <w:szCs w:val="28"/>
        </w:rPr>
        <w:t>乙方已被告知并完全理解，乙方受让债权后，由于相关法律法规规章政策的限制，导致乙方能够行使的标的债权数额可能小于本协议（含附件）中列明的标的债权数额。相关法律法规规章政策包括但不限于：</w:t>
      </w:r>
    </w:p>
    <w:p>
      <w:pPr>
        <w:autoSpaceDE w:val="0"/>
        <w:autoSpaceDN w:val="0"/>
        <w:adjustRightInd w:val="0"/>
        <w:ind w:firstLine="560" w:firstLineChars="200"/>
        <w:jc w:val="left"/>
        <w:rPr>
          <w:rFonts w:ascii="宋体" w:cs="FSJ-PK7482000000b-Identity-H"/>
          <w:color w:val="000000"/>
          <w:kern w:val="0"/>
          <w:sz w:val="28"/>
          <w:szCs w:val="28"/>
        </w:rPr>
      </w:pPr>
      <w:r>
        <w:rPr>
          <w:rFonts w:hint="eastAsia" w:ascii="宋体" w:hAnsi="宋体" w:cs="E-BZ-PK74899-Identity-H"/>
          <w:color w:val="000000"/>
          <w:kern w:val="0"/>
          <w:sz w:val="28"/>
          <w:szCs w:val="28"/>
        </w:rPr>
        <w:t>Ａ、</w:t>
      </w:r>
      <w:r>
        <w:rPr>
          <w:rFonts w:hint="eastAsia" w:ascii="宋体" w:hAnsi="宋体" w:cs="FSJ-PK7482000000b-Identity-H"/>
          <w:color w:val="000000"/>
          <w:kern w:val="0"/>
          <w:sz w:val="28"/>
          <w:szCs w:val="28"/>
        </w:rPr>
        <w:t>《关于审理涉及金融不良债权转让案件工作座谈会纪要》（法发〔</w:t>
      </w:r>
      <w:r>
        <w:rPr>
          <w:rFonts w:hint="eastAsia" w:ascii="宋体" w:hAnsi="宋体" w:cs="E-BZ-PK74899-Identity-H"/>
          <w:color w:val="000000"/>
          <w:kern w:val="0"/>
          <w:sz w:val="28"/>
          <w:szCs w:val="28"/>
        </w:rPr>
        <w:t>２００９</w:t>
      </w:r>
      <w:r>
        <w:rPr>
          <w:rFonts w:hint="eastAsia" w:ascii="宋体" w:hAnsi="宋体" w:cs="FSJ-PK7482000000b-Identity-H"/>
          <w:color w:val="000000"/>
          <w:kern w:val="0"/>
          <w:sz w:val="28"/>
          <w:szCs w:val="28"/>
        </w:rPr>
        <w:t>〕</w:t>
      </w:r>
      <w:r>
        <w:rPr>
          <w:rFonts w:hint="eastAsia" w:ascii="宋体" w:hAnsi="宋体" w:cs="E-BZ-PK74899-Identity-H"/>
          <w:color w:val="000000"/>
          <w:kern w:val="0"/>
          <w:sz w:val="28"/>
          <w:szCs w:val="28"/>
        </w:rPr>
        <w:t>１９</w:t>
      </w:r>
      <w:r>
        <w:rPr>
          <w:rFonts w:hint="eastAsia" w:ascii="宋体" w:hAnsi="宋体" w:cs="FSJ-PK7482000000b-Identity-H"/>
          <w:color w:val="000000"/>
          <w:kern w:val="0"/>
          <w:sz w:val="28"/>
          <w:szCs w:val="28"/>
        </w:rPr>
        <w:t>号）：受让人向国有企业债务人主张利息的计算基数应当以原借款合同本金为准；受让人向国有企业债务人主张不良债权受让日之后发生的利息的，人民法院不予支持。其中，国有企业债务人包括国有独资、国有控股的企业法人。受让人是指非金融资产管理公司的法人、自然人；</w:t>
      </w:r>
    </w:p>
    <w:p>
      <w:pPr>
        <w:autoSpaceDE w:val="0"/>
        <w:autoSpaceDN w:val="0"/>
        <w:adjustRightInd w:val="0"/>
        <w:ind w:firstLine="560" w:firstLineChars="200"/>
        <w:jc w:val="left"/>
        <w:rPr>
          <w:rFonts w:ascii="宋体" w:cs="FSJ-PK7482000000b-Identity-H"/>
          <w:color w:val="000000"/>
          <w:kern w:val="0"/>
          <w:sz w:val="28"/>
          <w:szCs w:val="28"/>
        </w:rPr>
      </w:pPr>
      <w:r>
        <w:rPr>
          <w:rFonts w:hint="eastAsia" w:ascii="宋体" w:hAnsi="宋体" w:cs="E-BZ-PK74899-Identity-H"/>
          <w:color w:val="000000"/>
          <w:kern w:val="0"/>
          <w:sz w:val="28"/>
          <w:szCs w:val="28"/>
        </w:rPr>
        <w:t>Ｂ、</w:t>
      </w:r>
      <w:r>
        <w:rPr>
          <w:rFonts w:hint="eastAsia" w:ascii="宋体" w:hAnsi="宋体" w:cs="FSJ-PK7482000000b-Identity-H"/>
          <w:color w:val="000000"/>
          <w:kern w:val="0"/>
          <w:sz w:val="28"/>
          <w:szCs w:val="28"/>
        </w:rPr>
        <w:t>《合同法》第八十一条：债权人转让权利的，受让人取得与债权相关的从权利，但该权利专属于债权人自身的除外；</w:t>
      </w:r>
    </w:p>
    <w:p>
      <w:pPr>
        <w:autoSpaceDE w:val="0"/>
        <w:autoSpaceDN w:val="0"/>
        <w:adjustRightInd w:val="0"/>
        <w:ind w:firstLine="560" w:firstLineChars="200"/>
        <w:jc w:val="left"/>
        <w:rPr>
          <w:rFonts w:ascii="宋体" w:cs="FSJ-PK7482000000b-Identity-H"/>
          <w:color w:val="000000"/>
          <w:kern w:val="0"/>
          <w:sz w:val="28"/>
          <w:szCs w:val="28"/>
        </w:rPr>
      </w:pPr>
      <w:r>
        <w:rPr>
          <w:rFonts w:hint="eastAsia" w:ascii="宋体" w:hAnsi="宋体" w:cs="E-BZ-PK74899-Identity-H"/>
          <w:color w:val="000000"/>
          <w:kern w:val="0"/>
          <w:sz w:val="28"/>
          <w:szCs w:val="28"/>
        </w:rPr>
        <w:t>Ｃ、</w:t>
      </w:r>
      <w:r>
        <w:rPr>
          <w:rFonts w:hint="eastAsia" w:ascii="宋体" w:hAnsi="宋体" w:cs="FSJ-PK7482000000b-Identity-H"/>
          <w:color w:val="000000"/>
          <w:kern w:val="0"/>
          <w:sz w:val="28"/>
          <w:szCs w:val="28"/>
        </w:rPr>
        <w:t>《关于印发〈人民币利率管理〉规定的通知》（银发〔</w:t>
      </w:r>
      <w:r>
        <w:rPr>
          <w:rFonts w:hint="eastAsia" w:ascii="宋体" w:hAnsi="宋体" w:cs="E-BZ-PK74899-Identity-H"/>
          <w:color w:val="000000"/>
          <w:kern w:val="0"/>
          <w:sz w:val="28"/>
          <w:szCs w:val="28"/>
        </w:rPr>
        <w:t>１９９９</w:t>
      </w:r>
      <w:r>
        <w:rPr>
          <w:rFonts w:hint="eastAsia" w:ascii="宋体" w:hAnsi="宋体" w:cs="FSJ-PK7482000000b-Identity-H"/>
          <w:color w:val="000000"/>
          <w:kern w:val="0"/>
          <w:sz w:val="28"/>
          <w:szCs w:val="28"/>
        </w:rPr>
        <w:t>〕</w:t>
      </w:r>
      <w:r>
        <w:rPr>
          <w:rFonts w:hint="eastAsia" w:ascii="宋体" w:hAnsi="宋体" w:cs="E-BZ-PK74899-Identity-H"/>
          <w:color w:val="000000"/>
          <w:kern w:val="0"/>
          <w:sz w:val="28"/>
          <w:szCs w:val="28"/>
        </w:rPr>
        <w:t>７７</w:t>
      </w:r>
      <w:r>
        <w:rPr>
          <w:rFonts w:hint="eastAsia" w:ascii="宋体" w:hAnsi="宋体" w:cs="FSJ-PK7482000000b-Identity-H"/>
          <w:color w:val="000000"/>
          <w:kern w:val="0"/>
          <w:sz w:val="28"/>
          <w:szCs w:val="28"/>
        </w:rPr>
        <w:t>号）相关规定。</w:t>
      </w:r>
    </w:p>
    <w:p>
      <w:pPr>
        <w:autoSpaceDE w:val="0"/>
        <w:autoSpaceDN w:val="0"/>
        <w:adjustRightInd w:val="0"/>
        <w:ind w:firstLine="560" w:firstLineChars="200"/>
        <w:jc w:val="left"/>
        <w:rPr>
          <w:rFonts w:ascii="宋体" w:cs="FSJ-PK7482000000b-Identity-H"/>
          <w:color w:val="000000"/>
          <w:kern w:val="0"/>
          <w:sz w:val="28"/>
          <w:szCs w:val="28"/>
        </w:rPr>
      </w:pPr>
      <w:r>
        <w:rPr>
          <w:rFonts w:hint="eastAsia" w:ascii="宋体" w:hAnsi="宋体" w:cs="E-BZ-PK74899-Identity-H"/>
          <w:color w:val="000000"/>
          <w:kern w:val="0"/>
          <w:sz w:val="28"/>
          <w:szCs w:val="28"/>
        </w:rPr>
        <w:t>２</w:t>
      </w:r>
      <w:r>
        <w:rPr>
          <w:rFonts w:ascii="宋体" w:hAnsi="宋体" w:cs="E-BZ-PK74899-Identity-H"/>
          <w:color w:val="000000"/>
          <w:kern w:val="0"/>
          <w:sz w:val="28"/>
          <w:szCs w:val="28"/>
        </w:rPr>
        <w:t>.</w:t>
      </w:r>
      <w:r>
        <w:rPr>
          <w:rFonts w:hint="eastAsia" w:ascii="宋体" w:hAnsi="宋体" w:cs="E-BZ-PK74899-Identity-H"/>
          <w:color w:val="000000"/>
          <w:kern w:val="0"/>
          <w:sz w:val="28"/>
          <w:szCs w:val="28"/>
        </w:rPr>
        <w:t>２　</w:t>
      </w:r>
      <w:r>
        <w:rPr>
          <w:rFonts w:hint="eastAsia" w:ascii="宋体" w:hAnsi="宋体" w:cs="FSJ-PK7482000000b-Identity-H"/>
          <w:color w:val="000000"/>
          <w:kern w:val="0"/>
          <w:sz w:val="28"/>
          <w:szCs w:val="28"/>
        </w:rPr>
        <w:t>乙方已被告知并完全理解，乙方受让标的债权后，对该标的债权在基准日以后产生的利息、罚息的请求权，乙方可能无法继续享有。</w:t>
      </w:r>
    </w:p>
    <w:p>
      <w:pPr>
        <w:autoSpaceDE w:val="0"/>
        <w:autoSpaceDN w:val="0"/>
        <w:adjustRightInd w:val="0"/>
        <w:ind w:firstLine="560" w:firstLineChars="200"/>
        <w:jc w:val="left"/>
        <w:rPr>
          <w:rFonts w:ascii="宋体" w:cs="FSJ-PK7482000000b-Identity-H"/>
          <w:color w:val="000000"/>
          <w:kern w:val="0"/>
          <w:sz w:val="28"/>
          <w:szCs w:val="28"/>
        </w:rPr>
      </w:pPr>
      <w:r>
        <w:rPr>
          <w:rFonts w:hint="eastAsia" w:ascii="宋体" w:hAnsi="宋体" w:cs="E-BZ-PK74899-Identity-H"/>
          <w:color w:val="000000"/>
          <w:kern w:val="0"/>
          <w:sz w:val="28"/>
          <w:szCs w:val="28"/>
        </w:rPr>
        <w:t>２</w:t>
      </w:r>
      <w:r>
        <w:rPr>
          <w:rFonts w:ascii="宋体" w:hAnsi="宋体" w:cs="E-BZ-PK74899-Identity-H"/>
          <w:color w:val="000000"/>
          <w:kern w:val="0"/>
          <w:sz w:val="28"/>
          <w:szCs w:val="28"/>
        </w:rPr>
        <w:t>.</w:t>
      </w:r>
      <w:r>
        <w:rPr>
          <w:rFonts w:hint="eastAsia" w:ascii="宋体" w:hAnsi="宋体" w:cs="E-BZ-PK74899-Identity-H"/>
          <w:color w:val="000000"/>
          <w:kern w:val="0"/>
          <w:sz w:val="28"/>
          <w:szCs w:val="28"/>
        </w:rPr>
        <w:t>３　</w:t>
      </w:r>
      <w:r>
        <w:rPr>
          <w:rFonts w:hint="eastAsia" w:ascii="宋体" w:hAnsi="宋体" w:cs="FSJ-PK7482000000b-Identity-H"/>
          <w:color w:val="000000"/>
          <w:kern w:val="0"/>
          <w:sz w:val="28"/>
          <w:szCs w:val="28"/>
        </w:rPr>
        <w:t>乙方已被告知并完全理解，乙方受让标的债权后，可能无法享有甲方所享有的国家法律政等规定的各项优惠条件和特殊保护，包括但不限于税收和诉讼方面的优惠和特殊保护。</w:t>
      </w:r>
    </w:p>
    <w:p>
      <w:pPr>
        <w:autoSpaceDE w:val="0"/>
        <w:autoSpaceDN w:val="0"/>
        <w:adjustRightInd w:val="0"/>
        <w:ind w:firstLine="560" w:firstLineChars="200"/>
        <w:jc w:val="left"/>
        <w:rPr>
          <w:rFonts w:ascii="宋体" w:cs="FSJ-PK7482000000b-Identity-H"/>
          <w:color w:val="000000"/>
          <w:kern w:val="0"/>
          <w:sz w:val="28"/>
          <w:szCs w:val="28"/>
        </w:rPr>
      </w:pPr>
      <w:r>
        <w:rPr>
          <w:rFonts w:hint="eastAsia" w:ascii="宋体" w:hAnsi="宋体" w:cs="E-BZ-PK74899-Identity-H"/>
          <w:color w:val="000000"/>
          <w:kern w:val="0"/>
          <w:sz w:val="28"/>
          <w:szCs w:val="28"/>
        </w:rPr>
        <w:t>２</w:t>
      </w:r>
      <w:r>
        <w:rPr>
          <w:rFonts w:ascii="宋体" w:hAnsi="宋体" w:cs="E-BZ-PK74899-Identity-H"/>
          <w:color w:val="000000"/>
          <w:kern w:val="0"/>
          <w:sz w:val="28"/>
          <w:szCs w:val="28"/>
        </w:rPr>
        <w:t>.</w:t>
      </w:r>
      <w:r>
        <w:rPr>
          <w:rFonts w:hint="eastAsia" w:ascii="宋体" w:hAnsi="宋体" w:cs="E-BZ-PK74899-Identity-H"/>
          <w:color w:val="000000"/>
          <w:kern w:val="0"/>
          <w:sz w:val="28"/>
          <w:szCs w:val="28"/>
        </w:rPr>
        <w:t>４　</w:t>
      </w:r>
      <w:r>
        <w:rPr>
          <w:rFonts w:hint="eastAsia" w:ascii="宋体" w:hAnsi="宋体" w:cs="FSJ-PK7482000000b-Identity-H"/>
          <w:color w:val="000000"/>
          <w:kern w:val="0"/>
          <w:sz w:val="28"/>
          <w:szCs w:val="28"/>
        </w:rPr>
        <w:t>乙方已被告知并完全理解，甲方转让给乙方的标的债权，可能存在着瑕疵或尚未发现的缺陷，以至于乙方预期利益无法实现。乙方受让的标的债权可能存在的瑕疵或缺陷包括但不限于下列一项或多项：</w:t>
      </w:r>
    </w:p>
    <w:p>
      <w:pPr>
        <w:autoSpaceDE w:val="0"/>
        <w:autoSpaceDN w:val="0"/>
        <w:adjustRightInd w:val="0"/>
        <w:ind w:firstLine="560" w:firstLineChars="200"/>
        <w:jc w:val="left"/>
        <w:rPr>
          <w:rFonts w:ascii="宋体" w:cs="FSJ-PK7482000000b-Identity-H"/>
          <w:color w:val="000000"/>
          <w:kern w:val="0"/>
          <w:sz w:val="28"/>
          <w:szCs w:val="28"/>
        </w:rPr>
      </w:pPr>
      <w:r>
        <w:rPr>
          <w:rFonts w:hint="eastAsia" w:ascii="宋体" w:hAnsi="宋体" w:cs="E-BZ-PK74899-Identity-H"/>
          <w:color w:val="000000"/>
          <w:kern w:val="0"/>
          <w:sz w:val="28"/>
          <w:szCs w:val="28"/>
        </w:rPr>
        <w:t>Ａ、</w:t>
      </w:r>
      <w:r>
        <w:rPr>
          <w:rFonts w:hint="eastAsia" w:ascii="宋体" w:hAnsi="宋体" w:cs="FSJ-PK7482000000b-Identity-H"/>
          <w:color w:val="000000"/>
          <w:kern w:val="0"/>
          <w:sz w:val="28"/>
          <w:szCs w:val="28"/>
        </w:rPr>
        <w:t>与标的债权相关的债务人和</w:t>
      </w:r>
      <w:r>
        <w:rPr>
          <w:rFonts w:hint="eastAsia" w:ascii="宋体" w:hAnsi="宋体" w:cs="E-BZ-PK74899-Identity-H"/>
          <w:color w:val="000000"/>
          <w:kern w:val="0"/>
          <w:sz w:val="28"/>
          <w:szCs w:val="28"/>
        </w:rPr>
        <w:t>／</w:t>
      </w:r>
      <w:r>
        <w:rPr>
          <w:rFonts w:hint="eastAsia" w:ascii="宋体" w:hAnsi="宋体" w:cs="FSJ-PK7482000000b-Identity-H"/>
          <w:color w:val="000000"/>
          <w:kern w:val="0"/>
          <w:sz w:val="28"/>
          <w:szCs w:val="28"/>
        </w:rPr>
        <w:t>或担保人和</w:t>
      </w:r>
      <w:r>
        <w:rPr>
          <w:rFonts w:hint="eastAsia" w:ascii="宋体" w:hAnsi="宋体" w:cs="E-BZ-PK74899-Identity-H"/>
          <w:color w:val="000000"/>
          <w:kern w:val="0"/>
          <w:sz w:val="28"/>
          <w:szCs w:val="28"/>
        </w:rPr>
        <w:t>／</w:t>
      </w:r>
      <w:r>
        <w:rPr>
          <w:rFonts w:hint="eastAsia" w:ascii="宋体" w:hAnsi="宋体" w:cs="FSJ-PK7482000000b-Identity-H"/>
          <w:color w:val="000000"/>
          <w:kern w:val="0"/>
          <w:sz w:val="28"/>
          <w:szCs w:val="28"/>
        </w:rPr>
        <w:t>或第三方可能存在破产、被解散、被注销、被撤销、被关闭、被吊销、歇业、下落不明以及其他主体存续性瑕疵的情形；</w:t>
      </w:r>
    </w:p>
    <w:p>
      <w:pPr>
        <w:autoSpaceDE w:val="0"/>
        <w:autoSpaceDN w:val="0"/>
        <w:adjustRightInd w:val="0"/>
        <w:ind w:firstLine="560" w:firstLineChars="200"/>
        <w:jc w:val="left"/>
        <w:rPr>
          <w:rFonts w:ascii="宋体" w:cs="FSJ-PK7482000000b-Identity-H"/>
          <w:color w:val="000000"/>
          <w:kern w:val="0"/>
          <w:sz w:val="28"/>
          <w:szCs w:val="28"/>
        </w:rPr>
      </w:pPr>
      <w:r>
        <w:rPr>
          <w:rFonts w:hint="eastAsia" w:ascii="宋体" w:hAnsi="宋体" w:cs="E-BZ-PK74899-Identity-H"/>
          <w:color w:val="000000"/>
          <w:kern w:val="0"/>
          <w:sz w:val="28"/>
          <w:szCs w:val="28"/>
        </w:rPr>
        <w:t>Ｂ、</w:t>
      </w:r>
      <w:r>
        <w:rPr>
          <w:rFonts w:hint="eastAsia" w:ascii="宋体" w:hAnsi="宋体" w:cs="FSJ-PK7482000000b-Identity-H"/>
          <w:color w:val="000000"/>
          <w:kern w:val="0"/>
          <w:sz w:val="28"/>
          <w:szCs w:val="28"/>
        </w:rPr>
        <w:t>标的债权可能存在已超过诉讼时效、丧失相关的法定期间、因其他原因已部分消灭或不能被强制执行的情形；</w:t>
      </w:r>
    </w:p>
    <w:p>
      <w:pPr>
        <w:autoSpaceDE w:val="0"/>
        <w:autoSpaceDN w:val="0"/>
        <w:adjustRightInd w:val="0"/>
        <w:ind w:firstLine="560" w:firstLineChars="200"/>
        <w:jc w:val="left"/>
        <w:rPr>
          <w:rFonts w:ascii="宋体" w:cs="FSJ-PK7482000000b-Identity-H"/>
          <w:color w:val="000000"/>
          <w:kern w:val="0"/>
          <w:sz w:val="28"/>
          <w:szCs w:val="28"/>
        </w:rPr>
      </w:pPr>
      <w:r>
        <w:rPr>
          <w:rFonts w:hint="eastAsia" w:ascii="宋体" w:hAnsi="宋体" w:cs="E-BZ-PK74899-Identity-H"/>
          <w:color w:val="000000"/>
          <w:kern w:val="0"/>
          <w:sz w:val="28"/>
          <w:szCs w:val="28"/>
        </w:rPr>
        <w:t>Ｃ、</w:t>
      </w:r>
      <w:r>
        <w:rPr>
          <w:rFonts w:hint="eastAsia" w:ascii="宋体" w:hAnsi="宋体" w:cs="FSJ-PK7482000000b-Identity-H"/>
          <w:color w:val="000000"/>
          <w:kern w:val="0"/>
          <w:sz w:val="28"/>
          <w:szCs w:val="28"/>
        </w:rPr>
        <w:t>标的债权可能存在未生效、无效或被撤销的情形；</w:t>
      </w:r>
    </w:p>
    <w:p>
      <w:pPr>
        <w:autoSpaceDE w:val="0"/>
        <w:autoSpaceDN w:val="0"/>
        <w:adjustRightInd w:val="0"/>
        <w:ind w:firstLine="560" w:firstLineChars="200"/>
        <w:jc w:val="left"/>
        <w:rPr>
          <w:rFonts w:ascii="宋体" w:cs="FSJ-PK7482000000b-Identity-H"/>
          <w:color w:val="000000"/>
          <w:kern w:val="0"/>
          <w:sz w:val="28"/>
          <w:szCs w:val="28"/>
        </w:rPr>
      </w:pPr>
      <w:r>
        <w:rPr>
          <w:rFonts w:hint="eastAsia" w:ascii="宋体" w:hAnsi="宋体" w:cs="E-BZ-PK74899-Identity-H"/>
          <w:color w:val="000000"/>
          <w:kern w:val="0"/>
          <w:sz w:val="28"/>
          <w:szCs w:val="28"/>
        </w:rPr>
        <w:t>Ｄ、</w:t>
      </w:r>
      <w:r>
        <w:rPr>
          <w:rFonts w:hint="eastAsia" w:ascii="宋体" w:hAnsi="宋体" w:cs="FSJ-PK7482000000b-Identity-H"/>
          <w:color w:val="000000"/>
          <w:kern w:val="0"/>
          <w:sz w:val="28"/>
          <w:szCs w:val="28"/>
        </w:rPr>
        <w:t>标的债权文件对于标的债权的行使可能存在不完整、原件缺失或内容冲突等相关情形；</w:t>
      </w:r>
    </w:p>
    <w:p>
      <w:pPr>
        <w:autoSpaceDE w:val="0"/>
        <w:autoSpaceDN w:val="0"/>
        <w:adjustRightInd w:val="0"/>
        <w:ind w:firstLine="560" w:firstLineChars="200"/>
        <w:jc w:val="left"/>
        <w:rPr>
          <w:rFonts w:ascii="宋体" w:cs="FSJ-PK7482000000b-Identity-H"/>
          <w:color w:val="000000"/>
          <w:kern w:val="0"/>
          <w:sz w:val="28"/>
          <w:szCs w:val="28"/>
        </w:rPr>
      </w:pPr>
      <w:r>
        <w:rPr>
          <w:rFonts w:hint="eastAsia" w:ascii="宋体" w:hAnsi="宋体" w:cs="E-BZ-PK74899-Identity-H"/>
          <w:color w:val="000000"/>
          <w:kern w:val="0"/>
          <w:sz w:val="28"/>
          <w:szCs w:val="28"/>
        </w:rPr>
        <w:t>E、</w:t>
      </w:r>
      <w:r>
        <w:rPr>
          <w:rFonts w:hint="eastAsia" w:ascii="宋体" w:hAnsi="宋体" w:cs="FSJ-PK7482000000b-Identity-H"/>
          <w:color w:val="000000"/>
          <w:kern w:val="0"/>
          <w:sz w:val="28"/>
          <w:szCs w:val="28"/>
        </w:rPr>
        <w:t>担保物、抵债资产可能发生灭失、毁损或可能存在欠缴税费、无相关权属证明、无法办理权属变更手续、不能实际占有、丧失使用价值或其他减损担保物、抵债资产价值的相关情形；</w:t>
      </w:r>
    </w:p>
    <w:p>
      <w:pPr>
        <w:autoSpaceDE w:val="0"/>
        <w:autoSpaceDN w:val="0"/>
        <w:adjustRightInd w:val="0"/>
        <w:ind w:firstLine="560" w:firstLineChars="200"/>
        <w:jc w:val="left"/>
        <w:rPr>
          <w:rFonts w:ascii="宋体" w:cs="FSJ-PK7482000000b-Identity-H"/>
          <w:color w:val="000000"/>
          <w:kern w:val="0"/>
          <w:sz w:val="28"/>
          <w:szCs w:val="28"/>
        </w:rPr>
      </w:pPr>
      <w:r>
        <w:rPr>
          <w:rFonts w:hint="eastAsia" w:ascii="宋体" w:hAnsi="宋体" w:cs="E-BZ-PK74899-Identity-H"/>
          <w:color w:val="000000"/>
          <w:kern w:val="0"/>
          <w:sz w:val="28"/>
          <w:szCs w:val="28"/>
        </w:rPr>
        <w:t>F、</w:t>
      </w:r>
      <w:r>
        <w:rPr>
          <w:rFonts w:hint="eastAsia" w:ascii="宋体" w:hAnsi="宋体" w:cs="FSJ-PK7482000000b-Identity-H"/>
          <w:color w:val="000000"/>
          <w:kern w:val="0"/>
          <w:sz w:val="28"/>
          <w:szCs w:val="28"/>
        </w:rPr>
        <w:t>涉诉标的债权可能存在败诉、不能变更诉讼主体、执行主体等诉讼风险；</w:t>
      </w:r>
    </w:p>
    <w:p>
      <w:pPr>
        <w:autoSpaceDE w:val="0"/>
        <w:autoSpaceDN w:val="0"/>
        <w:adjustRightInd w:val="0"/>
        <w:ind w:firstLine="560" w:firstLineChars="200"/>
        <w:jc w:val="left"/>
        <w:rPr>
          <w:rFonts w:ascii="宋体" w:cs="FSJ-PK7482000000b-Identity-H"/>
          <w:color w:val="000000"/>
          <w:kern w:val="0"/>
          <w:sz w:val="28"/>
          <w:szCs w:val="28"/>
        </w:rPr>
      </w:pPr>
      <w:r>
        <w:rPr>
          <w:rFonts w:hint="eastAsia" w:ascii="宋体" w:hAnsi="宋体" w:cs="E-BZ-PK74899-Identity-H"/>
          <w:color w:val="000000"/>
          <w:kern w:val="0"/>
          <w:sz w:val="28"/>
          <w:szCs w:val="28"/>
        </w:rPr>
        <w:t>G、</w:t>
      </w:r>
      <w:r>
        <w:rPr>
          <w:rFonts w:hint="eastAsia" w:ascii="宋体" w:hAnsi="宋体" w:cs="FSJ-PK7482000000b-Identity-H"/>
          <w:color w:val="000000"/>
          <w:kern w:val="0"/>
          <w:sz w:val="28"/>
          <w:szCs w:val="28"/>
        </w:rPr>
        <w:t>标的债权可能存在欠缴各种诉讼费用的情形。</w:t>
      </w:r>
    </w:p>
    <w:p>
      <w:pPr>
        <w:autoSpaceDE w:val="0"/>
        <w:autoSpaceDN w:val="0"/>
        <w:adjustRightInd w:val="0"/>
        <w:ind w:firstLine="560" w:firstLineChars="200"/>
        <w:jc w:val="left"/>
        <w:rPr>
          <w:rFonts w:ascii="宋体" w:cs="FSJ-PK7482000000b-Identity-H"/>
          <w:color w:val="000000"/>
          <w:kern w:val="0"/>
          <w:sz w:val="28"/>
          <w:szCs w:val="28"/>
        </w:rPr>
      </w:pPr>
      <w:r>
        <w:rPr>
          <w:rFonts w:hint="eastAsia" w:ascii="宋体" w:hAnsi="宋体" w:cs="E-BZ-PK74899-Identity-H"/>
          <w:color w:val="000000"/>
          <w:kern w:val="0"/>
          <w:sz w:val="28"/>
          <w:szCs w:val="28"/>
        </w:rPr>
        <w:t>２</w:t>
      </w:r>
      <w:r>
        <w:rPr>
          <w:rFonts w:ascii="宋体" w:hAnsi="宋体" w:cs="E-BZ-PK74899-Identity-H"/>
          <w:color w:val="000000"/>
          <w:kern w:val="0"/>
          <w:sz w:val="28"/>
          <w:szCs w:val="28"/>
        </w:rPr>
        <w:t>.</w:t>
      </w:r>
      <w:r>
        <w:rPr>
          <w:rFonts w:hint="eastAsia" w:ascii="宋体" w:hAnsi="宋体" w:cs="E-BZ-PK74899-Identity-H"/>
          <w:color w:val="000000"/>
          <w:kern w:val="0"/>
          <w:sz w:val="28"/>
          <w:szCs w:val="28"/>
        </w:rPr>
        <w:t>５　</w:t>
      </w:r>
      <w:r>
        <w:rPr>
          <w:rFonts w:hint="eastAsia" w:ascii="宋体" w:hAnsi="宋体" w:cs="FSJ-PK7482000000b-Identity-H"/>
          <w:color w:val="000000"/>
          <w:kern w:val="0"/>
          <w:sz w:val="28"/>
          <w:szCs w:val="28"/>
        </w:rPr>
        <w:t>基于乙方对标的债权的风险特征已有充分的理解，乙方已被告知并完全理解，其受让的标的债权，可能因存在计算误差或其他原因，从而导致乙方实际接收的债权金额与本合同第</w:t>
      </w:r>
      <w:r>
        <w:rPr>
          <w:rFonts w:hint="eastAsia" w:ascii="宋体" w:hAnsi="宋体" w:cs="E-BZ-PK74899-Identity-H"/>
          <w:color w:val="000000"/>
          <w:kern w:val="0"/>
          <w:sz w:val="28"/>
          <w:szCs w:val="28"/>
        </w:rPr>
        <w:t>３</w:t>
      </w:r>
      <w:r>
        <w:rPr>
          <w:rFonts w:hint="eastAsia" w:ascii="宋体" w:hAnsi="宋体" w:cs="FSJ-PK7482000000b-Identity-H"/>
          <w:color w:val="000000"/>
          <w:kern w:val="0"/>
          <w:sz w:val="28"/>
          <w:szCs w:val="28"/>
        </w:rPr>
        <w:t>条表述的债权金额以及本合同附件一中所列债权金额不完全一致。</w:t>
      </w:r>
    </w:p>
    <w:p>
      <w:pPr>
        <w:autoSpaceDE w:val="0"/>
        <w:autoSpaceDN w:val="0"/>
        <w:adjustRightInd w:val="0"/>
        <w:ind w:firstLine="560" w:firstLineChars="200"/>
        <w:jc w:val="left"/>
        <w:rPr>
          <w:rFonts w:ascii="宋体" w:cs="FSJ-PK7482000000b-Identity-H"/>
          <w:color w:val="000000"/>
          <w:kern w:val="0"/>
          <w:sz w:val="28"/>
          <w:szCs w:val="28"/>
        </w:rPr>
      </w:pPr>
      <w:r>
        <w:rPr>
          <w:rFonts w:hint="eastAsia" w:ascii="宋体" w:hAnsi="宋体" w:cs="E-BZ-PK74899-Identity-H"/>
          <w:color w:val="000000"/>
          <w:kern w:val="0"/>
          <w:sz w:val="28"/>
          <w:szCs w:val="28"/>
        </w:rPr>
        <w:t>２</w:t>
      </w:r>
      <w:r>
        <w:rPr>
          <w:rFonts w:ascii="宋体" w:hAnsi="宋体" w:cs="E-BZ-PK74899-Identity-H"/>
          <w:color w:val="000000"/>
          <w:kern w:val="0"/>
          <w:sz w:val="28"/>
          <w:szCs w:val="28"/>
        </w:rPr>
        <w:t>.</w:t>
      </w:r>
      <w:r>
        <w:rPr>
          <w:rFonts w:hint="eastAsia" w:ascii="宋体" w:hAnsi="宋体" w:cs="E-BZ-PK74899-Identity-H"/>
          <w:color w:val="000000"/>
          <w:kern w:val="0"/>
          <w:sz w:val="28"/>
          <w:szCs w:val="28"/>
        </w:rPr>
        <w:t>６　</w:t>
      </w:r>
      <w:r>
        <w:rPr>
          <w:rFonts w:hint="eastAsia" w:ascii="宋体" w:hAnsi="宋体" w:cs="FSJ-PK7482000000b-Identity-H"/>
          <w:color w:val="000000"/>
          <w:kern w:val="0"/>
          <w:sz w:val="28"/>
          <w:szCs w:val="28"/>
        </w:rPr>
        <w:t>乙方已被告知、仔细阅读并完全理解本合同及其附件揭示的风险，除本合同另有约定外，自愿承担由上述风险造成的一切损失以及不能获得相应预期利益的后果。</w:t>
      </w:r>
    </w:p>
    <w:p>
      <w:pPr>
        <w:autoSpaceDE w:val="0"/>
        <w:autoSpaceDN w:val="0"/>
        <w:adjustRightInd w:val="0"/>
        <w:ind w:firstLine="560" w:firstLineChars="200"/>
        <w:jc w:val="left"/>
        <w:rPr>
          <w:rFonts w:ascii="宋体" w:cs="FSJ-PK7482000000b-Identity-H"/>
          <w:color w:val="000000"/>
          <w:kern w:val="0"/>
          <w:sz w:val="28"/>
          <w:szCs w:val="28"/>
        </w:rPr>
      </w:pPr>
      <w:r>
        <w:rPr>
          <w:rFonts w:hint="eastAsia" w:ascii="宋体" w:hAnsi="宋体" w:cs="E-BZ-PK74899-Identity-H"/>
          <w:color w:val="000000"/>
          <w:kern w:val="0"/>
          <w:sz w:val="28"/>
          <w:szCs w:val="28"/>
        </w:rPr>
        <w:t>３　</w:t>
      </w:r>
      <w:r>
        <w:rPr>
          <w:rFonts w:hint="eastAsia" w:ascii="宋体" w:hAnsi="宋体" w:cs="FSJ-PK7482000000b-Identity-H"/>
          <w:color w:val="000000"/>
          <w:kern w:val="0"/>
          <w:sz w:val="28"/>
          <w:szCs w:val="28"/>
        </w:rPr>
        <w:t>标的债权的数额</w:t>
      </w:r>
    </w:p>
    <w:p>
      <w:pPr>
        <w:rPr>
          <w:color w:val="000000"/>
          <w:sz w:val="20"/>
          <w:szCs w:val="20"/>
        </w:rPr>
      </w:pPr>
      <w:r>
        <w:rPr>
          <w:rFonts w:hint="eastAsia" w:ascii="宋体" w:hAnsi="宋体" w:cs="FSJ-PK7482000000b-Identity-H"/>
          <w:color w:val="000000"/>
          <w:kern w:val="0"/>
          <w:sz w:val="28"/>
          <w:szCs w:val="28"/>
        </w:rPr>
        <w:t xml:space="preserve">    截至基准日，标的债权的账面本金余额为人民币 （小写：</w:t>
      </w:r>
      <w:r>
        <w:rPr>
          <w:rFonts w:hint="eastAsia" w:ascii="宋体" w:hAnsi="宋体" w:cs="E-BZ-PK74899-Identity-H"/>
          <w:color w:val="000000"/>
          <w:kern w:val="0"/>
          <w:sz w:val="28"/>
          <w:szCs w:val="28"/>
          <w:u w:val="single"/>
        </w:rPr>
        <w:t>￥</w:t>
      </w:r>
      <w:r>
        <w:rPr>
          <w:rFonts w:hint="eastAsia" w:ascii="宋体" w:hAnsi="宋体" w:cs="FSJ-PK7482000000b-Identity-H"/>
          <w:color w:val="000000"/>
          <w:kern w:val="0"/>
          <w:sz w:val="28"/>
          <w:szCs w:val="28"/>
        </w:rPr>
        <w:t>元），利息为人民币 （小写：</w:t>
      </w:r>
      <w:r>
        <w:rPr>
          <w:rFonts w:hint="eastAsia" w:ascii="宋体" w:hAnsi="宋体" w:cs="FSJ-PK7482000000b-Identity-H"/>
          <w:color w:val="000000"/>
          <w:kern w:val="0"/>
          <w:sz w:val="28"/>
          <w:szCs w:val="28"/>
          <w:u w:val="single"/>
        </w:rPr>
        <w:t>￥</w:t>
      </w:r>
      <w:r>
        <w:rPr>
          <w:rFonts w:hint="eastAsia" w:ascii="宋体" w:hAnsi="宋体" w:cs="FSJ-PK7482000000b-Identity-H"/>
          <w:color w:val="000000"/>
          <w:kern w:val="0"/>
          <w:sz w:val="28"/>
          <w:szCs w:val="28"/>
        </w:rPr>
        <w:t>元）。标的债权的详细情况以及账面余额详见本合同附件。</w:t>
      </w:r>
    </w:p>
    <w:p>
      <w:pPr>
        <w:autoSpaceDE w:val="0"/>
        <w:autoSpaceDN w:val="0"/>
        <w:adjustRightInd w:val="0"/>
        <w:ind w:firstLine="560" w:firstLineChars="200"/>
        <w:jc w:val="left"/>
        <w:rPr>
          <w:rFonts w:ascii="宋体" w:cs="FSJ-PK7482000000b-Identity-H"/>
          <w:color w:val="000000"/>
          <w:kern w:val="0"/>
          <w:sz w:val="28"/>
          <w:szCs w:val="28"/>
        </w:rPr>
      </w:pPr>
      <w:r>
        <w:rPr>
          <w:rFonts w:hint="eastAsia" w:ascii="宋体" w:hAnsi="宋体" w:cs="E-BZ-PK74899-Identity-H"/>
          <w:color w:val="000000"/>
          <w:kern w:val="0"/>
          <w:sz w:val="28"/>
          <w:szCs w:val="28"/>
        </w:rPr>
        <w:t>４　</w:t>
      </w:r>
      <w:r>
        <w:rPr>
          <w:rFonts w:hint="eastAsia" w:ascii="宋体" w:hAnsi="宋体" w:cs="FSJ-PK7482000000b-Identity-H"/>
          <w:color w:val="000000"/>
          <w:kern w:val="0"/>
          <w:sz w:val="28"/>
          <w:szCs w:val="28"/>
        </w:rPr>
        <w:t>标的债权的转让</w:t>
      </w:r>
    </w:p>
    <w:p>
      <w:pPr>
        <w:autoSpaceDE w:val="0"/>
        <w:autoSpaceDN w:val="0"/>
        <w:adjustRightInd w:val="0"/>
        <w:ind w:firstLine="560" w:firstLineChars="200"/>
        <w:jc w:val="left"/>
        <w:rPr>
          <w:rFonts w:ascii="宋体" w:cs="FSJ-PK7482000000b-Identity-H"/>
          <w:color w:val="000000"/>
          <w:kern w:val="0"/>
          <w:sz w:val="28"/>
          <w:szCs w:val="28"/>
        </w:rPr>
      </w:pPr>
      <w:r>
        <w:rPr>
          <w:rFonts w:hint="eastAsia" w:ascii="宋体" w:hAnsi="宋体" w:cs="FSJ-PK7482000000b-Identity-H"/>
          <w:color w:val="000000"/>
          <w:kern w:val="0"/>
          <w:sz w:val="28"/>
          <w:szCs w:val="28"/>
        </w:rPr>
        <w:t>甲方同意按照本合同的约定，向乙方转让标的债权；乙方同意按照本合同的约定，受让标的债权。</w:t>
      </w:r>
    </w:p>
    <w:p>
      <w:pPr>
        <w:autoSpaceDE w:val="0"/>
        <w:autoSpaceDN w:val="0"/>
        <w:adjustRightInd w:val="0"/>
        <w:ind w:firstLine="560" w:firstLineChars="200"/>
        <w:jc w:val="left"/>
        <w:rPr>
          <w:rFonts w:ascii="宋体" w:cs="FSJ-PK7482000000b-Identity-H"/>
          <w:color w:val="000000"/>
          <w:kern w:val="0"/>
          <w:sz w:val="28"/>
          <w:szCs w:val="28"/>
        </w:rPr>
      </w:pPr>
      <w:r>
        <w:rPr>
          <w:rFonts w:hint="eastAsia" w:ascii="宋体" w:hAnsi="宋体" w:cs="E-BZ-PK74899-Identity-H"/>
          <w:color w:val="000000"/>
          <w:kern w:val="0"/>
          <w:sz w:val="28"/>
          <w:szCs w:val="28"/>
        </w:rPr>
        <w:t>５　</w:t>
      </w:r>
      <w:r>
        <w:rPr>
          <w:rFonts w:hint="eastAsia" w:ascii="宋体" w:hAnsi="宋体" w:cs="FSJ-PK7482000000b-Identity-H"/>
          <w:color w:val="000000"/>
          <w:kern w:val="0"/>
          <w:sz w:val="28"/>
          <w:szCs w:val="28"/>
        </w:rPr>
        <w:t>转让价款及支付方式</w:t>
      </w:r>
    </w:p>
    <w:p>
      <w:pPr>
        <w:autoSpaceDE w:val="0"/>
        <w:autoSpaceDN w:val="0"/>
        <w:adjustRightInd w:val="0"/>
        <w:ind w:firstLine="560" w:firstLineChars="200"/>
        <w:jc w:val="left"/>
        <w:rPr>
          <w:rFonts w:ascii="宋体" w:cs="FSJ-PK7482000000b-Identity-H"/>
          <w:color w:val="000000"/>
          <w:kern w:val="0"/>
          <w:sz w:val="28"/>
          <w:szCs w:val="28"/>
        </w:rPr>
      </w:pPr>
      <w:r>
        <w:rPr>
          <w:rFonts w:hint="eastAsia" w:ascii="宋体" w:hAnsi="宋体" w:cs="E-BZ-PK74899-Identity-H"/>
          <w:color w:val="000000"/>
          <w:kern w:val="0"/>
          <w:sz w:val="28"/>
          <w:szCs w:val="28"/>
        </w:rPr>
        <w:t>５</w:t>
      </w:r>
      <w:r>
        <w:rPr>
          <w:rFonts w:ascii="宋体" w:hAnsi="宋体" w:cs="E-BZ-PK74899-Identity-H"/>
          <w:color w:val="000000"/>
          <w:kern w:val="0"/>
          <w:sz w:val="28"/>
          <w:szCs w:val="28"/>
        </w:rPr>
        <w:t>.</w:t>
      </w:r>
      <w:r>
        <w:rPr>
          <w:rFonts w:hint="eastAsia" w:ascii="宋体" w:hAnsi="宋体" w:cs="E-BZ-PK74899-Identity-H"/>
          <w:color w:val="000000"/>
          <w:kern w:val="0"/>
          <w:sz w:val="28"/>
          <w:szCs w:val="28"/>
        </w:rPr>
        <w:t>１　</w:t>
      </w:r>
      <w:r>
        <w:rPr>
          <w:rFonts w:hint="eastAsia" w:ascii="宋体" w:hAnsi="宋体" w:cs="FSJ-PK7482000000b-Identity-H"/>
          <w:color w:val="000000"/>
          <w:kern w:val="0"/>
          <w:sz w:val="28"/>
          <w:szCs w:val="28"/>
        </w:rPr>
        <w:t>总价款</w:t>
      </w:r>
    </w:p>
    <w:p>
      <w:pPr>
        <w:autoSpaceDE w:val="0"/>
        <w:autoSpaceDN w:val="0"/>
        <w:adjustRightInd w:val="0"/>
        <w:ind w:firstLine="560" w:firstLineChars="200"/>
        <w:jc w:val="left"/>
        <w:rPr>
          <w:rFonts w:ascii="宋体" w:cs="FSJ-PK7482000000b-Identity-H"/>
          <w:color w:val="000000"/>
          <w:kern w:val="0"/>
          <w:sz w:val="28"/>
          <w:szCs w:val="28"/>
        </w:rPr>
      </w:pPr>
      <w:r>
        <w:rPr>
          <w:rFonts w:hint="eastAsia" w:ascii="宋体" w:hAnsi="宋体" w:cs="FSJ-PK7482000000b-Identity-H"/>
          <w:color w:val="000000"/>
          <w:kern w:val="0"/>
          <w:sz w:val="28"/>
          <w:szCs w:val="28"/>
        </w:rPr>
        <w:t>甲方将第</w:t>
      </w:r>
      <w:r>
        <w:rPr>
          <w:rFonts w:hint="eastAsia" w:ascii="宋体" w:hAnsi="宋体" w:cs="E-BZ-PK74899-Identity-H"/>
          <w:color w:val="000000"/>
          <w:kern w:val="0"/>
          <w:sz w:val="28"/>
          <w:szCs w:val="28"/>
        </w:rPr>
        <w:t>３</w:t>
      </w:r>
      <w:r>
        <w:rPr>
          <w:rFonts w:hint="eastAsia" w:ascii="宋体" w:hAnsi="宋体" w:cs="FSJ-PK7482000000b-Identity-H"/>
          <w:color w:val="000000"/>
          <w:kern w:val="0"/>
          <w:sz w:val="28"/>
          <w:szCs w:val="28"/>
        </w:rPr>
        <w:t>条的债权整体作价人民币元（小写：</w:t>
      </w:r>
      <w:r>
        <w:rPr>
          <w:rFonts w:hint="eastAsia" w:ascii="宋体" w:hAnsi="宋体" w:cs="E-BZ-PK74899-Identity-H"/>
          <w:color w:val="000000"/>
          <w:kern w:val="0"/>
          <w:sz w:val="28"/>
          <w:szCs w:val="28"/>
          <w:u w:val="single"/>
        </w:rPr>
        <w:t xml:space="preserve">￥               </w:t>
      </w:r>
      <w:r>
        <w:rPr>
          <w:rFonts w:hint="eastAsia" w:ascii="宋体" w:hAnsi="宋体" w:cs="FSJ-PK7482000000b-Identity-H"/>
          <w:color w:val="000000"/>
          <w:kern w:val="0"/>
          <w:sz w:val="28"/>
          <w:szCs w:val="28"/>
        </w:rPr>
        <w:t>元）转让给乙方。</w:t>
      </w:r>
    </w:p>
    <w:p>
      <w:pPr>
        <w:autoSpaceDE w:val="0"/>
        <w:autoSpaceDN w:val="0"/>
        <w:adjustRightInd w:val="0"/>
        <w:ind w:firstLine="560" w:firstLineChars="200"/>
        <w:jc w:val="left"/>
        <w:rPr>
          <w:rFonts w:ascii="宋体" w:hAnsi="宋体" w:cs="FSJ-PK7482000000b-Identity-H"/>
          <w:color w:val="000000"/>
          <w:kern w:val="0"/>
          <w:sz w:val="28"/>
          <w:szCs w:val="28"/>
        </w:rPr>
      </w:pPr>
      <w:r>
        <w:rPr>
          <w:rFonts w:hint="eastAsia" w:ascii="宋体" w:hAnsi="宋体" w:cs="E-BZ-PK74899-Identity-H"/>
          <w:color w:val="000000"/>
          <w:kern w:val="0"/>
          <w:sz w:val="28"/>
          <w:szCs w:val="28"/>
        </w:rPr>
        <w:t xml:space="preserve">5. 2    </w:t>
      </w:r>
      <w:r>
        <w:rPr>
          <w:rFonts w:hint="eastAsia" w:ascii="宋体" w:hAnsi="宋体" w:cs="FSJ-PK7482000000b-Identity-H"/>
          <w:color w:val="000000"/>
          <w:kern w:val="0"/>
          <w:sz w:val="28"/>
          <w:szCs w:val="28"/>
        </w:rPr>
        <w:t>价款的支付方式</w:t>
      </w:r>
    </w:p>
    <w:p>
      <w:pPr>
        <w:autoSpaceDE w:val="0"/>
        <w:autoSpaceDN w:val="0"/>
        <w:adjustRightInd w:val="0"/>
        <w:ind w:firstLine="560" w:firstLineChars="200"/>
        <w:jc w:val="left"/>
        <w:rPr>
          <w:rFonts w:ascii="宋体" w:cs="FSJ-PK7482000000b-Identity-H"/>
          <w:color w:val="000000"/>
          <w:kern w:val="0"/>
          <w:sz w:val="28"/>
          <w:szCs w:val="28"/>
        </w:rPr>
      </w:pPr>
      <w:r>
        <w:rPr>
          <w:rFonts w:hint="eastAsia" w:ascii="宋体" w:hAnsi="宋体" w:cs="FSJ-PK7482000000b-Identity-H"/>
          <w:color w:val="000000"/>
          <w:kern w:val="0"/>
          <w:sz w:val="28"/>
          <w:szCs w:val="28"/>
        </w:rPr>
        <w:t>乙方应于本协议签订之日起【】个工作日内将除保证金外的剩余转让价款，共计人民币元（小写：（</w:t>
      </w:r>
      <w:r>
        <w:rPr>
          <w:rFonts w:hint="eastAsia" w:ascii="宋体" w:hAnsi="宋体" w:cs="E-BZ-PK74899-Identity-H"/>
          <w:color w:val="000000"/>
          <w:kern w:val="0"/>
          <w:sz w:val="28"/>
          <w:szCs w:val="28"/>
          <w:u w:val="single"/>
        </w:rPr>
        <w:t xml:space="preserve">￥               </w:t>
      </w:r>
      <w:r>
        <w:rPr>
          <w:rFonts w:hint="eastAsia" w:ascii="宋体" w:hAnsi="宋体" w:cs="FSJ-PK7482000000b-Identity-H"/>
          <w:color w:val="000000"/>
          <w:kern w:val="0"/>
          <w:sz w:val="28"/>
          <w:szCs w:val="28"/>
        </w:rPr>
        <w:t>元））按甲方与</w:t>
      </w:r>
      <w:r>
        <w:rPr>
          <w:rFonts w:hint="eastAsia" w:ascii="宋体" w:cs="FSJ-PK7482000000b-Identity-H"/>
          <w:color w:val="000000"/>
          <w:kern w:val="0"/>
          <w:sz w:val="28"/>
          <w:szCs w:val="28"/>
        </w:rPr>
        <w:t>武汉光谷联合产权交易所约定的规则结算。</w:t>
      </w:r>
    </w:p>
    <w:p>
      <w:pPr>
        <w:autoSpaceDE w:val="0"/>
        <w:autoSpaceDN w:val="0"/>
        <w:adjustRightInd w:val="0"/>
        <w:ind w:firstLine="560" w:firstLineChars="200"/>
        <w:jc w:val="left"/>
        <w:rPr>
          <w:rFonts w:ascii="宋体" w:cs="FSJ-PK7482000000b-Identity-H"/>
          <w:color w:val="000000"/>
          <w:kern w:val="0"/>
          <w:sz w:val="28"/>
          <w:szCs w:val="28"/>
        </w:rPr>
      </w:pPr>
      <w:r>
        <w:rPr>
          <w:rFonts w:hint="eastAsia" w:ascii="宋体" w:cs="FSJ-PK7482000000b-Identity-H"/>
          <w:color w:val="000000"/>
          <w:kern w:val="0"/>
          <w:sz w:val="28"/>
          <w:szCs w:val="28"/>
        </w:rPr>
        <w:t>5.3 保证金的退还</w:t>
      </w:r>
    </w:p>
    <w:p>
      <w:pPr>
        <w:autoSpaceDE w:val="0"/>
        <w:autoSpaceDN w:val="0"/>
        <w:adjustRightInd w:val="0"/>
        <w:ind w:firstLine="420" w:firstLineChars="150"/>
        <w:jc w:val="left"/>
        <w:rPr>
          <w:rFonts w:hint="eastAsia" w:ascii="宋体" w:cs="FSJ-PK7482000000b-Identity-H"/>
          <w:color w:val="000000"/>
          <w:kern w:val="0"/>
          <w:sz w:val="28"/>
          <w:szCs w:val="28"/>
        </w:rPr>
      </w:pPr>
      <w:r>
        <w:rPr>
          <w:rFonts w:hint="eastAsia" w:ascii="宋体" w:cs="FSJ-PK7482000000b-Identity-H"/>
          <w:color w:val="000000"/>
          <w:kern w:val="0"/>
          <w:sz w:val="28"/>
          <w:szCs w:val="28"/>
        </w:rPr>
        <w:t>竞价保证金即直接转为交易价款的一部分。</w:t>
      </w:r>
    </w:p>
    <w:p>
      <w:pPr>
        <w:autoSpaceDE w:val="0"/>
        <w:autoSpaceDN w:val="0"/>
        <w:adjustRightInd w:val="0"/>
        <w:ind w:firstLine="560" w:firstLineChars="200"/>
        <w:jc w:val="left"/>
        <w:rPr>
          <w:rFonts w:ascii="宋体" w:cs="E-BZ-PK74899-Identity-H"/>
          <w:color w:val="000000"/>
          <w:kern w:val="0"/>
          <w:sz w:val="28"/>
          <w:szCs w:val="28"/>
        </w:rPr>
      </w:pPr>
      <w:r>
        <w:rPr>
          <w:rFonts w:ascii="宋体" w:hAnsi="宋体" w:cs="E-BZ-PK74899-Identity-H"/>
          <w:color w:val="000000"/>
          <w:kern w:val="0"/>
          <w:sz w:val="28"/>
          <w:szCs w:val="28"/>
        </w:rPr>
        <w:t>5.</w:t>
      </w:r>
      <w:r>
        <w:rPr>
          <w:rFonts w:hint="eastAsia" w:ascii="宋体" w:hAnsi="宋体" w:cs="E-BZ-PK74899-Identity-H"/>
          <w:color w:val="000000"/>
          <w:kern w:val="0"/>
          <w:sz w:val="28"/>
          <w:szCs w:val="28"/>
        </w:rPr>
        <w:t>4 基准日后因标的债权应支付的案件受理费、评估费、拍卖费、执行费、律师代理费等实现债权的费用由乙方承担。</w:t>
      </w:r>
    </w:p>
    <w:p>
      <w:pPr>
        <w:autoSpaceDE w:val="0"/>
        <w:autoSpaceDN w:val="0"/>
        <w:adjustRightInd w:val="0"/>
        <w:ind w:firstLine="560" w:firstLineChars="200"/>
        <w:jc w:val="left"/>
        <w:rPr>
          <w:rFonts w:ascii="宋体" w:cs="FSJ-PK7482000000b-Identity-H"/>
          <w:color w:val="000000"/>
          <w:kern w:val="0"/>
          <w:sz w:val="28"/>
          <w:szCs w:val="28"/>
        </w:rPr>
      </w:pPr>
      <w:r>
        <w:rPr>
          <w:rFonts w:hint="eastAsia" w:ascii="宋体" w:hAnsi="宋体" w:cs="E-BZ-PK74899-Identity-H"/>
          <w:color w:val="000000"/>
          <w:kern w:val="0"/>
          <w:sz w:val="28"/>
          <w:szCs w:val="28"/>
        </w:rPr>
        <w:t>６　</w:t>
      </w:r>
      <w:r>
        <w:rPr>
          <w:rFonts w:hint="eastAsia" w:ascii="宋体" w:hAnsi="宋体" w:cs="FSJ-PK7482000000b-Identity-H"/>
          <w:color w:val="000000"/>
          <w:kern w:val="0"/>
          <w:sz w:val="28"/>
          <w:szCs w:val="28"/>
        </w:rPr>
        <w:t>风险的转移</w:t>
      </w:r>
    </w:p>
    <w:p>
      <w:pPr>
        <w:autoSpaceDE w:val="0"/>
        <w:autoSpaceDN w:val="0"/>
        <w:adjustRightInd w:val="0"/>
        <w:ind w:firstLine="560" w:firstLineChars="200"/>
        <w:jc w:val="left"/>
        <w:rPr>
          <w:rFonts w:ascii="宋体" w:cs="FSJ-PK7482000000b-Identity-H"/>
          <w:color w:val="000000"/>
          <w:kern w:val="0"/>
          <w:sz w:val="28"/>
          <w:szCs w:val="28"/>
        </w:rPr>
      </w:pPr>
      <w:r>
        <w:rPr>
          <w:rFonts w:hint="eastAsia" w:ascii="宋体" w:hAnsi="宋体" w:cs="FSJ-PK7482000000b-Identity-H"/>
          <w:color w:val="000000"/>
          <w:kern w:val="0"/>
          <w:sz w:val="28"/>
          <w:szCs w:val="28"/>
        </w:rPr>
        <w:t>自乙方支付完毕全部转让价款之日起，标的债权的风险转移给乙方。</w:t>
      </w:r>
    </w:p>
    <w:p>
      <w:pPr>
        <w:autoSpaceDE w:val="0"/>
        <w:autoSpaceDN w:val="0"/>
        <w:adjustRightInd w:val="0"/>
        <w:ind w:firstLine="560" w:firstLineChars="200"/>
        <w:jc w:val="left"/>
        <w:rPr>
          <w:rFonts w:ascii="宋体" w:cs="FSJ-PK7482000000b-Identity-H"/>
          <w:color w:val="000000"/>
          <w:kern w:val="0"/>
          <w:sz w:val="28"/>
          <w:szCs w:val="28"/>
        </w:rPr>
      </w:pPr>
      <w:r>
        <w:rPr>
          <w:rFonts w:hint="eastAsia" w:ascii="宋体" w:hAnsi="宋体" w:cs="E-BZ-PK74899-Identity-H"/>
          <w:color w:val="000000"/>
          <w:kern w:val="0"/>
          <w:sz w:val="28"/>
          <w:szCs w:val="28"/>
        </w:rPr>
        <w:t>７　</w:t>
      </w:r>
      <w:r>
        <w:rPr>
          <w:rFonts w:hint="eastAsia" w:ascii="宋体" w:hAnsi="宋体" w:cs="FSJ-PK7482000000b-Identity-H"/>
          <w:color w:val="000000"/>
          <w:kern w:val="0"/>
          <w:sz w:val="28"/>
          <w:szCs w:val="28"/>
        </w:rPr>
        <w:t>标的债权的转移、交付与公告</w:t>
      </w:r>
    </w:p>
    <w:p>
      <w:pPr>
        <w:autoSpaceDE w:val="0"/>
        <w:autoSpaceDN w:val="0"/>
        <w:adjustRightInd w:val="0"/>
        <w:ind w:firstLine="560" w:firstLineChars="200"/>
        <w:jc w:val="left"/>
        <w:rPr>
          <w:rFonts w:ascii="宋体" w:cs="FSJ-PK7482000000b-Identity-H"/>
          <w:color w:val="000000"/>
          <w:kern w:val="0"/>
          <w:sz w:val="28"/>
          <w:szCs w:val="28"/>
        </w:rPr>
      </w:pPr>
      <w:r>
        <w:rPr>
          <w:rFonts w:hint="eastAsia" w:ascii="宋体" w:hAnsi="宋体" w:cs="E-BZ-PK74899-Identity-H"/>
          <w:color w:val="000000"/>
          <w:kern w:val="0"/>
          <w:sz w:val="28"/>
          <w:szCs w:val="28"/>
        </w:rPr>
        <w:t>７</w:t>
      </w:r>
      <w:r>
        <w:rPr>
          <w:rFonts w:ascii="宋体" w:hAnsi="宋体" w:cs="E-BZ-PK74899-Identity-H"/>
          <w:color w:val="000000"/>
          <w:kern w:val="0"/>
          <w:sz w:val="28"/>
          <w:szCs w:val="28"/>
        </w:rPr>
        <w:t>.</w:t>
      </w:r>
      <w:r>
        <w:rPr>
          <w:rFonts w:hint="eastAsia" w:ascii="宋体" w:hAnsi="宋体" w:cs="E-BZ-PK74899-Identity-H"/>
          <w:color w:val="000000"/>
          <w:kern w:val="0"/>
          <w:sz w:val="28"/>
          <w:szCs w:val="28"/>
        </w:rPr>
        <w:t>１　</w:t>
      </w:r>
      <w:r>
        <w:rPr>
          <w:rFonts w:hint="eastAsia" w:ascii="宋体" w:hAnsi="宋体" w:cs="FSJ-PK7482000000b-Identity-H"/>
          <w:color w:val="000000"/>
          <w:kern w:val="0"/>
          <w:sz w:val="28"/>
          <w:szCs w:val="28"/>
        </w:rPr>
        <w:t>标的债权的转移</w:t>
      </w:r>
    </w:p>
    <w:p>
      <w:pPr>
        <w:autoSpaceDE w:val="0"/>
        <w:autoSpaceDN w:val="0"/>
        <w:adjustRightInd w:val="0"/>
        <w:ind w:firstLine="560" w:firstLineChars="200"/>
        <w:jc w:val="left"/>
        <w:rPr>
          <w:rFonts w:ascii="宋体" w:cs="FSJ-PK7482000000b-Identity-H"/>
          <w:color w:val="000000"/>
          <w:kern w:val="0"/>
          <w:sz w:val="28"/>
          <w:szCs w:val="28"/>
        </w:rPr>
      </w:pPr>
      <w:r>
        <w:rPr>
          <w:rFonts w:hint="eastAsia" w:ascii="宋体" w:hAnsi="宋体" w:cs="E-BZ-PK74899-Identity-H"/>
          <w:color w:val="000000"/>
          <w:kern w:val="0"/>
          <w:sz w:val="28"/>
          <w:szCs w:val="28"/>
        </w:rPr>
        <w:t>７</w:t>
      </w:r>
      <w:r>
        <w:rPr>
          <w:rFonts w:ascii="宋体" w:hAnsi="宋体" w:cs="E-BZ-PK74899-Identity-H"/>
          <w:color w:val="000000"/>
          <w:kern w:val="0"/>
          <w:sz w:val="28"/>
          <w:szCs w:val="28"/>
        </w:rPr>
        <w:t>.</w:t>
      </w:r>
      <w:r>
        <w:rPr>
          <w:rFonts w:hint="eastAsia" w:ascii="宋体" w:hAnsi="宋体" w:cs="E-BZ-PK74899-Identity-H"/>
          <w:color w:val="000000"/>
          <w:kern w:val="0"/>
          <w:sz w:val="28"/>
          <w:szCs w:val="28"/>
        </w:rPr>
        <w:t>１</w:t>
      </w:r>
      <w:r>
        <w:rPr>
          <w:rFonts w:ascii="宋体" w:hAnsi="宋体" w:cs="E-BZ-PK74899-Identity-H"/>
          <w:color w:val="000000"/>
          <w:kern w:val="0"/>
          <w:sz w:val="28"/>
          <w:szCs w:val="28"/>
        </w:rPr>
        <w:t>.</w:t>
      </w:r>
      <w:r>
        <w:rPr>
          <w:rFonts w:hint="eastAsia" w:ascii="宋体" w:hAnsi="宋体" w:cs="E-BZ-PK74899-Identity-H"/>
          <w:color w:val="000000"/>
          <w:kern w:val="0"/>
          <w:sz w:val="28"/>
          <w:szCs w:val="28"/>
        </w:rPr>
        <w:t>１　</w:t>
      </w:r>
      <w:r>
        <w:rPr>
          <w:rFonts w:hint="eastAsia" w:ascii="宋体" w:hAnsi="宋体" w:cs="FSJ-PK7482000000b-Identity-H"/>
          <w:color w:val="000000"/>
          <w:kern w:val="0"/>
          <w:sz w:val="28"/>
          <w:szCs w:val="28"/>
        </w:rPr>
        <w:t>双方确认，在乙方支付完毕全部转让价款之日，标的债权从甲方转移至乙方。</w:t>
      </w:r>
    </w:p>
    <w:p>
      <w:pPr>
        <w:autoSpaceDE w:val="0"/>
        <w:autoSpaceDN w:val="0"/>
        <w:adjustRightInd w:val="0"/>
        <w:ind w:firstLine="560" w:firstLineChars="200"/>
        <w:jc w:val="left"/>
        <w:rPr>
          <w:rFonts w:ascii="宋体" w:cs="FSJ-PK7482000000b-Identity-H"/>
          <w:color w:val="000000"/>
          <w:kern w:val="0"/>
          <w:sz w:val="28"/>
          <w:szCs w:val="28"/>
        </w:rPr>
      </w:pPr>
      <w:r>
        <w:rPr>
          <w:rFonts w:hint="eastAsia" w:ascii="宋体" w:hAnsi="宋体" w:cs="E-BZ-PK74899-Identity-H"/>
          <w:color w:val="000000"/>
          <w:kern w:val="0"/>
          <w:sz w:val="28"/>
          <w:szCs w:val="28"/>
        </w:rPr>
        <w:t>７</w:t>
      </w:r>
      <w:r>
        <w:rPr>
          <w:rFonts w:ascii="宋体" w:hAnsi="宋体" w:cs="E-BZ-PK74899-Identity-H"/>
          <w:color w:val="000000"/>
          <w:kern w:val="0"/>
          <w:sz w:val="28"/>
          <w:szCs w:val="28"/>
        </w:rPr>
        <w:t>.</w:t>
      </w:r>
      <w:r>
        <w:rPr>
          <w:rFonts w:hint="eastAsia" w:ascii="宋体" w:hAnsi="宋体" w:cs="E-BZ-PK74899-Identity-H"/>
          <w:color w:val="000000"/>
          <w:kern w:val="0"/>
          <w:sz w:val="28"/>
          <w:szCs w:val="28"/>
        </w:rPr>
        <w:t>１</w:t>
      </w:r>
      <w:r>
        <w:rPr>
          <w:rFonts w:ascii="宋体" w:hAnsi="宋体" w:cs="E-BZ-PK74899-Identity-H"/>
          <w:color w:val="000000"/>
          <w:kern w:val="0"/>
          <w:sz w:val="28"/>
          <w:szCs w:val="28"/>
        </w:rPr>
        <w:t>.</w:t>
      </w:r>
      <w:r>
        <w:rPr>
          <w:rFonts w:hint="eastAsia" w:ascii="宋体" w:hAnsi="宋体" w:cs="E-BZ-PK74899-Identity-H"/>
          <w:color w:val="000000"/>
          <w:kern w:val="0"/>
          <w:sz w:val="28"/>
          <w:szCs w:val="28"/>
        </w:rPr>
        <w:t>２　</w:t>
      </w:r>
      <w:r>
        <w:rPr>
          <w:rFonts w:hint="eastAsia" w:ascii="宋体" w:hAnsi="宋体" w:cs="FSJ-PK7482000000b-Identity-H"/>
          <w:color w:val="000000"/>
          <w:kern w:val="0"/>
          <w:sz w:val="28"/>
          <w:szCs w:val="28"/>
        </w:rPr>
        <w:t>双方确认，在权利转移日前，标的债权仍归甲方所有，甲方按照本合同的约定对标的债权进行管理。</w:t>
      </w:r>
    </w:p>
    <w:p>
      <w:pPr>
        <w:autoSpaceDE w:val="0"/>
        <w:autoSpaceDN w:val="0"/>
        <w:adjustRightInd w:val="0"/>
        <w:ind w:firstLine="560" w:firstLineChars="200"/>
        <w:jc w:val="left"/>
        <w:rPr>
          <w:rFonts w:ascii="宋体" w:cs="FSJ-PK7482000000b-Identity-H"/>
          <w:color w:val="000000"/>
          <w:kern w:val="0"/>
          <w:sz w:val="28"/>
          <w:szCs w:val="28"/>
        </w:rPr>
      </w:pPr>
      <w:r>
        <w:rPr>
          <w:rFonts w:hint="eastAsia" w:ascii="宋体" w:hAnsi="宋体" w:cs="E-BZ-PK74899-Identity-H"/>
          <w:color w:val="000000"/>
          <w:kern w:val="0"/>
          <w:sz w:val="28"/>
          <w:szCs w:val="28"/>
        </w:rPr>
        <w:t>７</w:t>
      </w:r>
      <w:r>
        <w:rPr>
          <w:rFonts w:ascii="宋体" w:hAnsi="宋体" w:cs="E-BZ-PK74899-Identity-H"/>
          <w:color w:val="000000"/>
          <w:kern w:val="0"/>
          <w:sz w:val="28"/>
          <w:szCs w:val="28"/>
        </w:rPr>
        <w:t>.</w:t>
      </w:r>
      <w:r>
        <w:rPr>
          <w:rFonts w:hint="eastAsia" w:ascii="宋体" w:hAnsi="宋体" w:cs="E-BZ-PK74899-Identity-H"/>
          <w:color w:val="000000"/>
          <w:kern w:val="0"/>
          <w:sz w:val="28"/>
          <w:szCs w:val="28"/>
        </w:rPr>
        <w:t>１</w:t>
      </w:r>
      <w:r>
        <w:rPr>
          <w:rFonts w:ascii="宋体" w:hAnsi="宋体" w:cs="E-BZ-PK74899-Identity-H"/>
          <w:color w:val="000000"/>
          <w:kern w:val="0"/>
          <w:sz w:val="28"/>
          <w:szCs w:val="28"/>
        </w:rPr>
        <w:t>.</w:t>
      </w:r>
      <w:r>
        <w:rPr>
          <w:rFonts w:hint="eastAsia" w:ascii="宋体" w:hAnsi="宋体" w:cs="E-BZ-PK74899-Identity-H"/>
          <w:color w:val="000000"/>
          <w:kern w:val="0"/>
          <w:sz w:val="28"/>
          <w:szCs w:val="28"/>
        </w:rPr>
        <w:t>３　</w:t>
      </w:r>
      <w:r>
        <w:rPr>
          <w:rFonts w:hint="eastAsia" w:ascii="宋体" w:hAnsi="宋体" w:cs="FSJ-PK7482000000b-Identity-H"/>
          <w:color w:val="000000"/>
          <w:kern w:val="0"/>
          <w:sz w:val="28"/>
          <w:szCs w:val="28"/>
        </w:rPr>
        <w:t>双方确认，在权利转移日后，标的债权归乙方所有。如需要办理相关手续的（包括但不限于诉讼、执行主体及相关担保权利登记等由甲方变更为乙方），由乙方负责办理，甲方予以积极配合，费用由乙方承担。</w:t>
      </w:r>
    </w:p>
    <w:p>
      <w:pPr>
        <w:autoSpaceDE w:val="0"/>
        <w:autoSpaceDN w:val="0"/>
        <w:adjustRightInd w:val="0"/>
        <w:ind w:firstLine="560" w:firstLineChars="200"/>
        <w:jc w:val="left"/>
        <w:rPr>
          <w:rFonts w:ascii="宋体" w:cs="FSJ-PK7482000000b-Identity-H"/>
          <w:color w:val="000000"/>
          <w:kern w:val="0"/>
          <w:sz w:val="28"/>
          <w:szCs w:val="28"/>
        </w:rPr>
      </w:pPr>
      <w:r>
        <w:rPr>
          <w:rFonts w:hint="eastAsia" w:ascii="宋体" w:hAnsi="宋体" w:cs="E-BZ-PK74899-Identity-H"/>
          <w:color w:val="000000"/>
          <w:kern w:val="0"/>
          <w:sz w:val="28"/>
          <w:szCs w:val="28"/>
        </w:rPr>
        <w:t>７</w:t>
      </w:r>
      <w:r>
        <w:rPr>
          <w:rFonts w:ascii="宋体" w:hAnsi="宋体" w:cs="E-BZ-PK74899-Identity-H"/>
          <w:color w:val="000000"/>
          <w:kern w:val="0"/>
          <w:sz w:val="28"/>
          <w:szCs w:val="28"/>
        </w:rPr>
        <w:t>.</w:t>
      </w:r>
      <w:r>
        <w:rPr>
          <w:rFonts w:hint="eastAsia" w:ascii="宋体" w:hAnsi="宋体" w:cs="E-BZ-PK74899-Identity-H"/>
          <w:color w:val="000000"/>
          <w:kern w:val="0"/>
          <w:sz w:val="28"/>
          <w:szCs w:val="28"/>
        </w:rPr>
        <w:t>１</w:t>
      </w:r>
      <w:r>
        <w:rPr>
          <w:rFonts w:ascii="宋体" w:hAnsi="宋体" w:cs="E-BZ-PK74899-Identity-H"/>
          <w:color w:val="000000"/>
          <w:kern w:val="0"/>
          <w:sz w:val="28"/>
          <w:szCs w:val="28"/>
        </w:rPr>
        <w:t>.</w:t>
      </w:r>
      <w:r>
        <w:rPr>
          <w:rFonts w:hint="eastAsia" w:ascii="宋体" w:hAnsi="宋体" w:cs="E-BZ-PK74899-Identity-H"/>
          <w:color w:val="000000"/>
          <w:kern w:val="0"/>
          <w:sz w:val="28"/>
          <w:szCs w:val="28"/>
        </w:rPr>
        <w:t>４　</w:t>
      </w:r>
      <w:r>
        <w:rPr>
          <w:rFonts w:hint="eastAsia" w:ascii="宋体" w:hAnsi="宋体" w:cs="FSJ-PK7482000000b-Identity-H"/>
          <w:color w:val="000000"/>
          <w:kern w:val="0"/>
          <w:sz w:val="28"/>
          <w:szCs w:val="28"/>
        </w:rPr>
        <w:t>在乙方支付完毕全部转让价款的前提下，甲方在过渡期和交接期间因管理标的债权所产生的收益（包括现金、抵债资产等），由乙方享有。</w:t>
      </w:r>
    </w:p>
    <w:p>
      <w:pPr>
        <w:autoSpaceDE w:val="0"/>
        <w:autoSpaceDN w:val="0"/>
        <w:adjustRightInd w:val="0"/>
        <w:ind w:firstLine="560" w:firstLineChars="200"/>
        <w:jc w:val="left"/>
        <w:rPr>
          <w:rFonts w:ascii="宋体" w:hAnsi="宋体" w:cs="FSJ-PK7482000000b-Identity-H"/>
          <w:color w:val="000000"/>
          <w:kern w:val="0"/>
          <w:sz w:val="28"/>
          <w:szCs w:val="28"/>
        </w:rPr>
      </w:pPr>
      <w:bookmarkStart w:id="0" w:name="_Ref128676568"/>
      <w:r>
        <w:rPr>
          <w:rFonts w:hint="eastAsia" w:ascii="宋体" w:hAnsi="宋体" w:cs="FSJ-PK7482000000b-Identity-H"/>
          <w:color w:val="000000"/>
          <w:kern w:val="0"/>
          <w:sz w:val="28"/>
          <w:szCs w:val="28"/>
        </w:rPr>
        <w:t>7.2  文件的交付</w:t>
      </w:r>
      <w:bookmarkEnd w:id="0"/>
    </w:p>
    <w:p>
      <w:pPr>
        <w:autoSpaceDE w:val="0"/>
        <w:autoSpaceDN w:val="0"/>
        <w:adjustRightInd w:val="0"/>
        <w:ind w:firstLine="560" w:firstLineChars="200"/>
        <w:jc w:val="left"/>
        <w:rPr>
          <w:rFonts w:ascii="宋体" w:hAnsi="宋体" w:cs="E-BZ-PK74899-Identity-H"/>
          <w:color w:val="000000"/>
          <w:kern w:val="0"/>
          <w:sz w:val="28"/>
          <w:szCs w:val="28"/>
        </w:rPr>
      </w:pPr>
      <w:bookmarkStart w:id="1" w:name="_Ref128675769"/>
      <w:r>
        <w:rPr>
          <w:rFonts w:hint="eastAsia" w:ascii="宋体" w:hAnsi="宋体" w:cs="E-BZ-PK74899-Identity-H"/>
          <w:color w:val="000000"/>
          <w:kern w:val="0"/>
          <w:sz w:val="28"/>
          <w:szCs w:val="28"/>
        </w:rPr>
        <w:t>7.2.1 在交接期间内，双方应商定时间和地点审阅并清点资产文件、共同编制、核对资产文件清单</w:t>
      </w:r>
      <w:bookmarkEnd w:id="1"/>
      <w:bookmarkStart w:id="2" w:name="_Ref128675653"/>
      <w:r>
        <w:rPr>
          <w:rFonts w:hint="eastAsia" w:ascii="宋体" w:hAnsi="宋体" w:cs="E-BZ-PK74899-Identity-H"/>
          <w:color w:val="000000"/>
          <w:kern w:val="0"/>
          <w:sz w:val="28"/>
          <w:szCs w:val="28"/>
        </w:rPr>
        <w:t>；资产文件核对完毕后，甲方应向乙方交付资产文件及经双方共同签署的资产文件清单。</w:t>
      </w:r>
      <w:bookmarkEnd w:id="2"/>
    </w:p>
    <w:p>
      <w:pPr>
        <w:autoSpaceDE w:val="0"/>
        <w:autoSpaceDN w:val="0"/>
        <w:adjustRightInd w:val="0"/>
        <w:ind w:firstLine="560" w:firstLineChars="200"/>
        <w:jc w:val="left"/>
        <w:rPr>
          <w:rFonts w:ascii="宋体" w:hAnsi="宋体" w:cs="E-BZ-PK74899-Identity-H"/>
          <w:color w:val="000000"/>
          <w:kern w:val="0"/>
          <w:sz w:val="28"/>
          <w:szCs w:val="28"/>
        </w:rPr>
      </w:pPr>
      <w:r>
        <w:rPr>
          <w:rFonts w:hint="eastAsia" w:ascii="宋体" w:hAnsi="宋体" w:cs="E-BZ-PK74899-Identity-H"/>
          <w:color w:val="000000"/>
          <w:kern w:val="0"/>
          <w:sz w:val="28"/>
          <w:szCs w:val="28"/>
        </w:rPr>
        <w:t>7.2.2 自权利转移日至交接日产生的资产文件、账单、发票、保险单、信函或其他文件，甲方应于交接日一并交予乙方。</w:t>
      </w:r>
    </w:p>
    <w:p>
      <w:pPr>
        <w:autoSpaceDE w:val="0"/>
        <w:autoSpaceDN w:val="0"/>
        <w:adjustRightInd w:val="0"/>
        <w:ind w:firstLine="560" w:firstLineChars="200"/>
        <w:jc w:val="left"/>
        <w:rPr>
          <w:rFonts w:ascii="宋体" w:hAnsi="宋体" w:cs="E-BZ-PK74899-Identity-H"/>
          <w:color w:val="000000"/>
          <w:kern w:val="0"/>
          <w:sz w:val="28"/>
          <w:szCs w:val="28"/>
        </w:rPr>
      </w:pPr>
      <w:r>
        <w:rPr>
          <w:rFonts w:hint="eastAsia" w:ascii="宋体" w:hAnsi="宋体" w:cs="E-BZ-PK74899-Identity-H"/>
          <w:color w:val="000000"/>
          <w:kern w:val="0"/>
          <w:sz w:val="28"/>
          <w:szCs w:val="28"/>
        </w:rPr>
        <w:t>7.2.3 甲方于交接期间以后收到的资产文件、账单、发票、保险单、信函或其他文件后，应于【】个工作日内将原件交付给乙方。</w:t>
      </w:r>
    </w:p>
    <w:p>
      <w:pPr>
        <w:autoSpaceDE w:val="0"/>
        <w:autoSpaceDN w:val="0"/>
        <w:adjustRightInd w:val="0"/>
        <w:ind w:firstLine="560" w:firstLineChars="200"/>
        <w:jc w:val="left"/>
        <w:rPr>
          <w:rFonts w:ascii="宋体" w:cs="FSJ-PK7482000000b-Identity-H"/>
          <w:color w:val="000000"/>
          <w:kern w:val="0"/>
          <w:sz w:val="28"/>
          <w:szCs w:val="28"/>
        </w:rPr>
      </w:pPr>
      <w:r>
        <w:rPr>
          <w:rFonts w:hint="eastAsia" w:ascii="宋体" w:hAnsi="宋体" w:cs="FSJ-PK7482000000b-Identity-H"/>
          <w:color w:val="000000"/>
          <w:kern w:val="0"/>
          <w:sz w:val="28"/>
          <w:szCs w:val="28"/>
        </w:rPr>
        <w:t>7.3 抵、质押资产的交付</w:t>
      </w:r>
    </w:p>
    <w:p>
      <w:pPr>
        <w:autoSpaceDE w:val="0"/>
        <w:autoSpaceDN w:val="0"/>
        <w:adjustRightInd w:val="0"/>
        <w:ind w:firstLine="560" w:firstLineChars="200"/>
        <w:jc w:val="left"/>
        <w:rPr>
          <w:rFonts w:ascii="宋体" w:cs="FSJ-PK7482000000b-Identity-H"/>
          <w:color w:val="000000"/>
          <w:kern w:val="0"/>
          <w:sz w:val="28"/>
          <w:szCs w:val="28"/>
        </w:rPr>
      </w:pPr>
      <w:r>
        <w:rPr>
          <w:rFonts w:hint="eastAsia" w:ascii="宋体" w:hAnsi="宋体" w:cs="E-BZ-PK74899-Identity-H"/>
          <w:color w:val="000000"/>
          <w:kern w:val="0"/>
          <w:sz w:val="28"/>
          <w:szCs w:val="28"/>
        </w:rPr>
        <w:t>７</w:t>
      </w:r>
      <w:r>
        <w:rPr>
          <w:rFonts w:ascii="宋体" w:hAnsi="宋体" w:cs="E-BZ-PK74899-Identity-H"/>
          <w:color w:val="000000"/>
          <w:kern w:val="0"/>
          <w:sz w:val="28"/>
          <w:szCs w:val="28"/>
        </w:rPr>
        <w:t>.</w:t>
      </w:r>
      <w:r>
        <w:rPr>
          <w:rFonts w:hint="eastAsia" w:ascii="宋体" w:hAnsi="宋体" w:cs="E-BZ-PK74899-Identity-H"/>
          <w:color w:val="000000"/>
          <w:kern w:val="0"/>
          <w:sz w:val="28"/>
          <w:szCs w:val="28"/>
        </w:rPr>
        <w:t>3</w:t>
      </w:r>
      <w:r>
        <w:rPr>
          <w:rFonts w:ascii="宋体" w:hAnsi="宋体" w:cs="E-BZ-PK74899-Identity-H"/>
          <w:color w:val="000000"/>
          <w:kern w:val="0"/>
          <w:sz w:val="28"/>
          <w:szCs w:val="28"/>
        </w:rPr>
        <w:t>.</w:t>
      </w:r>
      <w:r>
        <w:rPr>
          <w:rFonts w:hint="eastAsia" w:ascii="宋体" w:hAnsi="宋体" w:cs="E-BZ-PK74899-Identity-H"/>
          <w:color w:val="000000"/>
          <w:kern w:val="0"/>
          <w:sz w:val="28"/>
          <w:szCs w:val="28"/>
        </w:rPr>
        <w:t>１　</w:t>
      </w:r>
      <w:r>
        <w:rPr>
          <w:rFonts w:hint="eastAsia" w:ascii="宋体" w:hAnsi="宋体" w:cs="FSJ-PK7482000000b-Identity-H"/>
          <w:color w:val="000000"/>
          <w:kern w:val="0"/>
          <w:sz w:val="28"/>
          <w:szCs w:val="28"/>
        </w:rPr>
        <w:t>在交接期间内，甲方应向乙方交付抵、质押资产的权属证明（包括抵、质押资产的他权证书、人民法院生效判决等）。</w:t>
      </w:r>
    </w:p>
    <w:p>
      <w:pPr>
        <w:autoSpaceDE w:val="0"/>
        <w:autoSpaceDN w:val="0"/>
        <w:adjustRightInd w:val="0"/>
        <w:ind w:firstLine="560" w:firstLineChars="200"/>
        <w:jc w:val="left"/>
        <w:rPr>
          <w:rFonts w:ascii="宋体" w:cs="FSJ-PK7482000000b-Identity-H"/>
          <w:color w:val="000000"/>
          <w:kern w:val="0"/>
          <w:sz w:val="28"/>
          <w:szCs w:val="28"/>
        </w:rPr>
      </w:pPr>
      <w:r>
        <w:rPr>
          <w:rFonts w:hint="eastAsia" w:ascii="宋体" w:hAnsi="宋体" w:cs="E-BZ-PK74899-Identity-H"/>
          <w:color w:val="000000"/>
          <w:kern w:val="0"/>
          <w:sz w:val="28"/>
          <w:szCs w:val="28"/>
        </w:rPr>
        <w:t>７</w:t>
      </w:r>
      <w:r>
        <w:rPr>
          <w:rFonts w:ascii="宋体" w:hAnsi="宋体" w:cs="E-BZ-PK74899-Identity-H"/>
          <w:color w:val="000000"/>
          <w:kern w:val="0"/>
          <w:sz w:val="28"/>
          <w:szCs w:val="28"/>
        </w:rPr>
        <w:t>.</w:t>
      </w:r>
      <w:r>
        <w:rPr>
          <w:rFonts w:hint="eastAsia" w:ascii="宋体" w:hAnsi="宋体" w:cs="E-BZ-PK74899-Identity-H"/>
          <w:color w:val="000000"/>
          <w:kern w:val="0"/>
          <w:sz w:val="28"/>
          <w:szCs w:val="28"/>
        </w:rPr>
        <w:t>3</w:t>
      </w:r>
      <w:r>
        <w:rPr>
          <w:rFonts w:ascii="宋体" w:hAnsi="宋体" w:cs="E-BZ-PK74899-Identity-H"/>
          <w:color w:val="000000"/>
          <w:kern w:val="0"/>
          <w:sz w:val="28"/>
          <w:szCs w:val="28"/>
        </w:rPr>
        <w:t>.</w:t>
      </w:r>
      <w:r>
        <w:rPr>
          <w:rFonts w:hint="eastAsia" w:ascii="宋体" w:hAnsi="宋体" w:cs="E-BZ-PK74899-Identity-H"/>
          <w:color w:val="000000"/>
          <w:kern w:val="0"/>
          <w:sz w:val="28"/>
          <w:szCs w:val="28"/>
        </w:rPr>
        <w:t>２　</w:t>
      </w:r>
      <w:r>
        <w:rPr>
          <w:rFonts w:hint="eastAsia" w:ascii="宋体" w:hAnsi="宋体" w:cs="FSJ-PK7482000000b-Identity-H"/>
          <w:color w:val="000000"/>
          <w:kern w:val="0"/>
          <w:sz w:val="28"/>
          <w:szCs w:val="28"/>
        </w:rPr>
        <w:t>在交接时，甲方实际占有并有效控制抵、质押资产的，甲方应向乙方转移占有。</w:t>
      </w:r>
    </w:p>
    <w:p>
      <w:pPr>
        <w:autoSpaceDE w:val="0"/>
        <w:autoSpaceDN w:val="0"/>
        <w:adjustRightInd w:val="0"/>
        <w:ind w:firstLine="560" w:firstLineChars="200"/>
        <w:jc w:val="left"/>
        <w:rPr>
          <w:rFonts w:ascii="宋体" w:cs="FSJ-PK7482000000b-Identity-H"/>
          <w:color w:val="000000"/>
          <w:kern w:val="0"/>
          <w:sz w:val="28"/>
          <w:szCs w:val="28"/>
        </w:rPr>
      </w:pPr>
      <w:r>
        <w:rPr>
          <w:rFonts w:hint="eastAsia" w:ascii="宋体" w:hAnsi="宋体" w:cs="E-BZ-PK74899-Identity-H"/>
          <w:color w:val="000000"/>
          <w:kern w:val="0"/>
          <w:sz w:val="28"/>
          <w:szCs w:val="28"/>
        </w:rPr>
        <w:t>７</w:t>
      </w:r>
      <w:r>
        <w:rPr>
          <w:rFonts w:ascii="宋体" w:hAnsi="宋体" w:cs="E-BZ-PK74899-Identity-H"/>
          <w:color w:val="000000"/>
          <w:kern w:val="0"/>
          <w:sz w:val="28"/>
          <w:szCs w:val="28"/>
        </w:rPr>
        <w:t>.</w:t>
      </w:r>
      <w:r>
        <w:rPr>
          <w:rFonts w:hint="eastAsia" w:ascii="宋体" w:hAnsi="宋体" w:cs="E-BZ-PK74899-Identity-H"/>
          <w:color w:val="000000"/>
          <w:kern w:val="0"/>
          <w:sz w:val="28"/>
          <w:szCs w:val="28"/>
        </w:rPr>
        <w:t>3</w:t>
      </w:r>
      <w:r>
        <w:rPr>
          <w:rFonts w:ascii="宋体" w:hAnsi="宋体" w:cs="E-BZ-PK74899-Identity-H"/>
          <w:color w:val="000000"/>
          <w:kern w:val="0"/>
          <w:sz w:val="28"/>
          <w:szCs w:val="28"/>
        </w:rPr>
        <w:t>.</w:t>
      </w:r>
      <w:r>
        <w:rPr>
          <w:rFonts w:hint="eastAsia" w:ascii="宋体" w:hAnsi="宋体" w:cs="E-BZ-PK74899-Identity-H"/>
          <w:color w:val="000000"/>
          <w:kern w:val="0"/>
          <w:sz w:val="28"/>
          <w:szCs w:val="28"/>
        </w:rPr>
        <w:t>３　甲方享有标的债权的担保权利的，应协助乙方作为新债权人行使担保权利。</w:t>
      </w:r>
      <w:r>
        <w:rPr>
          <w:rFonts w:hint="eastAsia" w:ascii="宋体" w:hAnsi="宋体" w:cs="FSJ-PK7482000000b-Identity-H"/>
          <w:color w:val="000000"/>
          <w:kern w:val="0"/>
          <w:sz w:val="28"/>
          <w:szCs w:val="28"/>
        </w:rPr>
        <w:t>如果抵、质押资产在法院拍卖时流拍，且乙方同意接受拍卖资产的，甲方应协助或配合将抵、质押的资产变更登记到乙方名下（包括但不限于房产证和土地证的过户），费用由乙方负担。</w:t>
      </w:r>
    </w:p>
    <w:p>
      <w:pPr>
        <w:autoSpaceDE w:val="0"/>
        <w:autoSpaceDN w:val="0"/>
        <w:adjustRightInd w:val="0"/>
        <w:ind w:firstLine="560" w:firstLineChars="200"/>
        <w:jc w:val="left"/>
        <w:rPr>
          <w:rFonts w:ascii="宋体" w:cs="FSJ-PK7482000000b-Identity-H"/>
          <w:color w:val="000000"/>
          <w:kern w:val="0"/>
          <w:sz w:val="28"/>
          <w:szCs w:val="28"/>
        </w:rPr>
      </w:pPr>
      <w:r>
        <w:rPr>
          <w:rFonts w:ascii="宋体" w:hAnsi="宋体" w:cs="E-BZ-PK74899-Identity-H"/>
          <w:color w:val="000000"/>
          <w:kern w:val="0"/>
          <w:sz w:val="28"/>
          <w:szCs w:val="28"/>
        </w:rPr>
        <w:t>7.</w:t>
      </w:r>
      <w:r>
        <w:rPr>
          <w:rFonts w:hint="eastAsia" w:ascii="宋体" w:hAnsi="宋体" w:cs="E-BZ-PK74899-Identity-H"/>
          <w:color w:val="000000"/>
          <w:kern w:val="0"/>
          <w:sz w:val="28"/>
          <w:szCs w:val="28"/>
        </w:rPr>
        <w:t>4　</w:t>
      </w:r>
      <w:r>
        <w:rPr>
          <w:rFonts w:hint="eastAsia" w:ascii="宋体" w:hAnsi="宋体" w:cs="FSJ-PK7482000000b-Identity-H"/>
          <w:color w:val="000000"/>
          <w:kern w:val="0"/>
          <w:sz w:val="28"/>
          <w:szCs w:val="28"/>
        </w:rPr>
        <w:t>标的债权转让公告</w:t>
      </w:r>
    </w:p>
    <w:p>
      <w:pPr>
        <w:autoSpaceDE w:val="0"/>
        <w:autoSpaceDN w:val="0"/>
        <w:adjustRightInd w:val="0"/>
        <w:ind w:firstLine="560" w:firstLineChars="200"/>
        <w:jc w:val="left"/>
        <w:rPr>
          <w:rFonts w:ascii="宋体" w:hAnsi="宋体" w:cs="FSJ-PK7482000000b-Identity-H"/>
          <w:color w:val="000000"/>
          <w:kern w:val="0"/>
          <w:sz w:val="28"/>
          <w:szCs w:val="28"/>
        </w:rPr>
      </w:pPr>
      <w:r>
        <w:rPr>
          <w:rFonts w:hint="eastAsia" w:ascii="宋体" w:hAnsi="宋体" w:cs="FSJ-PK7482000000b-Identity-H"/>
          <w:color w:val="000000"/>
          <w:kern w:val="0"/>
          <w:sz w:val="28"/>
          <w:szCs w:val="28"/>
        </w:rPr>
        <w:t>甲乙双方应于公告日在省级或市级报纸上或相关网站联合发布标的债权转让公告，通知债务人和</w:t>
      </w:r>
      <w:r>
        <w:rPr>
          <w:rFonts w:hint="eastAsia" w:ascii="宋体" w:hAnsi="宋体" w:cs="E-BZ-PK74899-Identity-H"/>
          <w:color w:val="000000"/>
          <w:kern w:val="0"/>
          <w:sz w:val="28"/>
          <w:szCs w:val="28"/>
        </w:rPr>
        <w:t>／</w:t>
      </w:r>
      <w:r>
        <w:rPr>
          <w:rFonts w:hint="eastAsia" w:ascii="宋体" w:hAnsi="宋体" w:cs="FSJ-PK7482000000b-Identity-H"/>
          <w:color w:val="000000"/>
          <w:kern w:val="0"/>
          <w:sz w:val="28"/>
          <w:szCs w:val="28"/>
        </w:rPr>
        <w:t>或担保人。公告费用由</w:t>
      </w:r>
      <w:r>
        <w:rPr>
          <w:rFonts w:hint="eastAsia" w:ascii="宋体" w:hAnsi="宋体" w:cs="E-BZ-PK74899-Identity-H"/>
          <w:color w:val="000000"/>
          <w:kern w:val="0"/>
          <w:sz w:val="28"/>
          <w:szCs w:val="28"/>
        </w:rPr>
        <w:t>甲、乙双方共同</w:t>
      </w:r>
      <w:r>
        <w:rPr>
          <w:rFonts w:hint="eastAsia" w:ascii="宋体" w:hAnsi="宋体" w:cs="FSJ-PK7482000000b-Identity-H"/>
          <w:color w:val="000000"/>
          <w:kern w:val="0"/>
          <w:sz w:val="28"/>
          <w:szCs w:val="28"/>
        </w:rPr>
        <w:t>承担。</w:t>
      </w:r>
    </w:p>
    <w:p>
      <w:pPr>
        <w:autoSpaceDE w:val="0"/>
        <w:autoSpaceDN w:val="0"/>
        <w:adjustRightInd w:val="0"/>
        <w:ind w:firstLine="560" w:firstLineChars="200"/>
        <w:jc w:val="left"/>
        <w:rPr>
          <w:rFonts w:ascii="宋体" w:hAnsi="宋体" w:cs="FSJ-PK7482000000b-Identity-H"/>
          <w:color w:val="000000"/>
          <w:kern w:val="0"/>
          <w:sz w:val="28"/>
          <w:szCs w:val="28"/>
        </w:rPr>
      </w:pPr>
      <w:bookmarkStart w:id="3" w:name="_Ref234382688"/>
      <w:r>
        <w:rPr>
          <w:rFonts w:hint="eastAsia" w:ascii="宋体" w:hAnsi="宋体" w:cs="FSJ-PK7482000000b-Identity-H"/>
          <w:color w:val="000000"/>
          <w:kern w:val="0"/>
          <w:sz w:val="28"/>
          <w:szCs w:val="28"/>
        </w:rPr>
        <w:t>7.5  单户资产转让协议</w:t>
      </w:r>
      <w:bookmarkEnd w:id="3"/>
    </w:p>
    <w:p>
      <w:pPr>
        <w:autoSpaceDE w:val="0"/>
        <w:autoSpaceDN w:val="0"/>
        <w:adjustRightInd w:val="0"/>
        <w:ind w:firstLine="560" w:firstLineChars="200"/>
        <w:jc w:val="left"/>
        <w:rPr>
          <w:rFonts w:ascii="宋体" w:hAnsi="宋体" w:cs="FSJ-PK7482000000b-Identity-H"/>
          <w:color w:val="000000"/>
          <w:kern w:val="0"/>
          <w:sz w:val="28"/>
          <w:szCs w:val="28"/>
        </w:rPr>
      </w:pPr>
      <w:r>
        <w:rPr>
          <w:rFonts w:hint="eastAsia" w:ascii="宋体" w:hAnsi="宋体" w:cs="FSJ-PK7482000000b-Identity-H"/>
          <w:color w:val="000000"/>
          <w:kern w:val="0"/>
          <w:sz w:val="28"/>
          <w:szCs w:val="28"/>
        </w:rPr>
        <w:t>双方应当在交接期间内签订单户资产转让协议。除此之外，在本协议签订后的任何时间，甲乙双方协商一致后可签订或提供与标的资产相关的文件（包括但不限于补充协议、情况说明、资产文件）。</w:t>
      </w:r>
    </w:p>
    <w:p>
      <w:pPr>
        <w:autoSpaceDE w:val="0"/>
        <w:autoSpaceDN w:val="0"/>
        <w:adjustRightInd w:val="0"/>
        <w:ind w:firstLine="560" w:firstLineChars="200"/>
        <w:jc w:val="left"/>
        <w:rPr>
          <w:rFonts w:ascii="宋体" w:cs="FSJ-PK7482000000b-Identity-H"/>
          <w:color w:val="000000"/>
          <w:kern w:val="0"/>
          <w:sz w:val="28"/>
          <w:szCs w:val="28"/>
        </w:rPr>
      </w:pPr>
      <w:r>
        <w:rPr>
          <w:rFonts w:hint="eastAsia" w:ascii="宋体" w:hAnsi="宋体" w:cs="E-BZ-PK74899-Identity-H"/>
          <w:color w:val="000000"/>
          <w:kern w:val="0"/>
          <w:sz w:val="28"/>
          <w:szCs w:val="28"/>
        </w:rPr>
        <w:t>８　</w:t>
      </w:r>
      <w:r>
        <w:rPr>
          <w:rFonts w:hint="eastAsia" w:ascii="宋体" w:hAnsi="宋体" w:cs="FSJ-PK7482000000b-Identity-H"/>
          <w:color w:val="000000"/>
          <w:kern w:val="0"/>
          <w:sz w:val="28"/>
          <w:szCs w:val="28"/>
        </w:rPr>
        <w:t>过渡期标的债权的管理</w:t>
      </w:r>
    </w:p>
    <w:p>
      <w:pPr>
        <w:autoSpaceDE w:val="0"/>
        <w:autoSpaceDN w:val="0"/>
        <w:adjustRightInd w:val="0"/>
        <w:ind w:firstLine="560" w:firstLineChars="200"/>
        <w:jc w:val="left"/>
        <w:rPr>
          <w:rFonts w:ascii="宋体" w:hAnsi="宋体" w:cs="E-BZ-PK74899-Identity-H"/>
          <w:color w:val="000000"/>
          <w:kern w:val="0"/>
          <w:sz w:val="28"/>
          <w:szCs w:val="28"/>
        </w:rPr>
      </w:pPr>
      <w:r>
        <w:rPr>
          <w:rFonts w:hint="eastAsia" w:ascii="宋体" w:hAnsi="宋体" w:cs="E-BZ-PK74899-Identity-H"/>
          <w:color w:val="000000"/>
          <w:kern w:val="0"/>
          <w:sz w:val="28"/>
          <w:szCs w:val="28"/>
        </w:rPr>
        <w:t>８</w:t>
      </w:r>
      <w:r>
        <w:rPr>
          <w:rFonts w:ascii="宋体" w:hAnsi="宋体" w:cs="E-BZ-PK74899-Identity-H"/>
          <w:color w:val="000000"/>
          <w:kern w:val="0"/>
          <w:sz w:val="28"/>
          <w:szCs w:val="28"/>
        </w:rPr>
        <w:t>.</w:t>
      </w:r>
      <w:r>
        <w:rPr>
          <w:rFonts w:hint="eastAsia" w:ascii="宋体" w:hAnsi="宋体" w:cs="E-BZ-PK74899-Identity-H"/>
          <w:color w:val="000000"/>
          <w:kern w:val="0"/>
          <w:sz w:val="28"/>
          <w:szCs w:val="28"/>
        </w:rPr>
        <w:t>１　甲</w:t>
      </w:r>
      <w:r>
        <w:rPr>
          <w:rFonts w:ascii="宋体" w:hAnsi="宋体" w:cs="E-BZ-PK74899-Identity-H"/>
          <w:color w:val="000000"/>
          <w:kern w:val="0"/>
          <w:sz w:val="28"/>
          <w:szCs w:val="28"/>
        </w:rPr>
        <w:t>方保证其在过渡期</w:t>
      </w:r>
      <w:r>
        <w:rPr>
          <w:rFonts w:hint="eastAsia" w:ascii="宋体" w:hAnsi="宋体" w:cs="E-BZ-PK74899-Identity-H"/>
          <w:color w:val="000000"/>
          <w:kern w:val="0"/>
          <w:sz w:val="28"/>
          <w:szCs w:val="28"/>
        </w:rPr>
        <w:t>及交接期间</w:t>
      </w:r>
      <w:r>
        <w:rPr>
          <w:rFonts w:ascii="宋体" w:hAnsi="宋体" w:cs="E-BZ-PK74899-Identity-H"/>
          <w:color w:val="000000"/>
          <w:kern w:val="0"/>
          <w:sz w:val="28"/>
          <w:szCs w:val="28"/>
        </w:rPr>
        <w:t>内按照下列原则管理和处置标的债权资产：（1）以不低于其合法所有的其他类似资产管理和处置过程中的通常标准进行管理和处置；（2）</w:t>
      </w:r>
      <w:r>
        <w:rPr>
          <w:rFonts w:hint="eastAsia" w:ascii="宋体" w:hAnsi="宋体" w:cs="E-BZ-PK74899-Identity-H"/>
          <w:color w:val="000000"/>
          <w:kern w:val="0"/>
          <w:sz w:val="28"/>
          <w:szCs w:val="28"/>
        </w:rPr>
        <w:t>依法合规且</w:t>
      </w:r>
      <w:r>
        <w:rPr>
          <w:rFonts w:ascii="宋体" w:hAnsi="宋体" w:cs="E-BZ-PK74899-Identity-H"/>
          <w:color w:val="000000"/>
          <w:kern w:val="0"/>
          <w:sz w:val="28"/>
          <w:szCs w:val="28"/>
        </w:rPr>
        <w:t>合理适当</w:t>
      </w:r>
      <w:r>
        <w:rPr>
          <w:rFonts w:hint="eastAsia" w:ascii="宋体" w:hAnsi="宋体" w:cs="E-BZ-PK74899-Identity-H"/>
          <w:color w:val="000000"/>
          <w:kern w:val="0"/>
          <w:sz w:val="28"/>
          <w:szCs w:val="28"/>
        </w:rPr>
        <w:t>。</w:t>
      </w:r>
    </w:p>
    <w:p>
      <w:pPr>
        <w:autoSpaceDE w:val="0"/>
        <w:autoSpaceDN w:val="0"/>
        <w:adjustRightInd w:val="0"/>
        <w:ind w:firstLine="560" w:firstLineChars="200"/>
        <w:jc w:val="left"/>
        <w:rPr>
          <w:rFonts w:ascii="宋体" w:cs="FSJ-PK7482000000b-Identity-H"/>
          <w:color w:val="000000"/>
          <w:kern w:val="0"/>
          <w:sz w:val="28"/>
          <w:szCs w:val="28"/>
        </w:rPr>
      </w:pPr>
      <w:r>
        <w:rPr>
          <w:rFonts w:hint="eastAsia" w:ascii="宋体" w:hAnsi="宋体" w:cs="E-BZ-PK74899-Identity-H"/>
          <w:color w:val="000000"/>
          <w:kern w:val="0"/>
          <w:sz w:val="28"/>
          <w:szCs w:val="28"/>
        </w:rPr>
        <w:t>８</w:t>
      </w:r>
      <w:r>
        <w:rPr>
          <w:rFonts w:ascii="宋体" w:hAnsi="宋体" w:cs="E-BZ-PK74899-Identity-H"/>
          <w:color w:val="000000"/>
          <w:kern w:val="0"/>
          <w:sz w:val="28"/>
          <w:szCs w:val="28"/>
        </w:rPr>
        <w:t>.</w:t>
      </w:r>
      <w:r>
        <w:rPr>
          <w:rFonts w:hint="eastAsia" w:ascii="宋体" w:hAnsi="宋体" w:cs="E-BZ-PK74899-Identity-H"/>
          <w:color w:val="000000"/>
          <w:kern w:val="0"/>
          <w:sz w:val="28"/>
          <w:szCs w:val="28"/>
        </w:rPr>
        <w:t>２　</w:t>
      </w:r>
      <w:r>
        <w:rPr>
          <w:rFonts w:hint="eastAsia" w:ascii="宋体" w:hAnsi="宋体" w:cs="FSJ-PK7482000000b-Identity-H"/>
          <w:color w:val="000000"/>
          <w:kern w:val="0"/>
          <w:sz w:val="28"/>
          <w:szCs w:val="28"/>
        </w:rPr>
        <w:t>在过渡期内，甲方应对标的债权涉及相应诉讼时效和</w:t>
      </w:r>
      <w:r>
        <w:rPr>
          <w:rFonts w:hint="eastAsia" w:ascii="宋体" w:hAnsi="宋体" w:cs="E-BZ-PK74899-Identity-H"/>
          <w:color w:val="000000"/>
          <w:kern w:val="0"/>
          <w:sz w:val="28"/>
          <w:szCs w:val="28"/>
        </w:rPr>
        <w:t>／</w:t>
      </w:r>
      <w:r>
        <w:rPr>
          <w:rFonts w:hint="eastAsia" w:ascii="宋体" w:hAnsi="宋体" w:cs="FSJ-PK7482000000b-Identity-H"/>
          <w:color w:val="000000"/>
          <w:kern w:val="0"/>
          <w:sz w:val="28"/>
          <w:szCs w:val="28"/>
        </w:rPr>
        <w:t>或法定期间进行维护。</w:t>
      </w:r>
    </w:p>
    <w:p>
      <w:pPr>
        <w:autoSpaceDE w:val="0"/>
        <w:autoSpaceDN w:val="0"/>
        <w:adjustRightInd w:val="0"/>
        <w:ind w:firstLine="560" w:firstLineChars="200"/>
        <w:jc w:val="left"/>
        <w:rPr>
          <w:rFonts w:ascii="宋体" w:cs="FSJ-PK7482000000b-Identity-H"/>
          <w:color w:val="000000"/>
          <w:kern w:val="0"/>
          <w:sz w:val="28"/>
          <w:szCs w:val="28"/>
        </w:rPr>
      </w:pPr>
      <w:r>
        <w:rPr>
          <w:rFonts w:hint="eastAsia" w:ascii="宋体" w:hAnsi="宋体" w:cs="E-BZ-PK74899-Identity-H"/>
          <w:color w:val="000000"/>
          <w:kern w:val="0"/>
          <w:sz w:val="28"/>
          <w:szCs w:val="28"/>
        </w:rPr>
        <w:t>８</w:t>
      </w:r>
      <w:r>
        <w:rPr>
          <w:rFonts w:ascii="宋体" w:hAnsi="宋体" w:cs="E-BZ-PK74899-Identity-H"/>
          <w:color w:val="000000"/>
          <w:kern w:val="0"/>
          <w:sz w:val="28"/>
          <w:szCs w:val="28"/>
        </w:rPr>
        <w:t>.</w:t>
      </w:r>
      <w:r>
        <w:rPr>
          <w:rFonts w:hint="eastAsia" w:ascii="宋体" w:hAnsi="宋体" w:cs="E-BZ-PK74899-Identity-H"/>
          <w:color w:val="000000"/>
          <w:kern w:val="0"/>
          <w:sz w:val="28"/>
          <w:szCs w:val="28"/>
        </w:rPr>
        <w:t>３　</w:t>
      </w:r>
      <w:r>
        <w:rPr>
          <w:rFonts w:hint="eastAsia" w:ascii="宋体" w:hAnsi="宋体" w:cs="FSJ-PK7482000000b-Identity-H"/>
          <w:color w:val="000000"/>
          <w:kern w:val="0"/>
          <w:sz w:val="28"/>
          <w:szCs w:val="28"/>
        </w:rPr>
        <w:t>在过渡期内，甲方因管理处置和维护标的债权而产生的相关费用（包括但不限于：）由乙方承担，甲方应提供相关费用的有效证明（复印件）。</w:t>
      </w:r>
    </w:p>
    <w:p>
      <w:pPr>
        <w:autoSpaceDE w:val="0"/>
        <w:autoSpaceDN w:val="0"/>
        <w:adjustRightInd w:val="0"/>
        <w:ind w:firstLine="560" w:firstLineChars="200"/>
        <w:jc w:val="left"/>
        <w:rPr>
          <w:rFonts w:ascii="宋体" w:cs="FSJ-PK7482000000b-Identity-H"/>
          <w:color w:val="000000"/>
          <w:kern w:val="0"/>
          <w:sz w:val="28"/>
          <w:szCs w:val="28"/>
        </w:rPr>
      </w:pPr>
      <w:r>
        <w:rPr>
          <w:rFonts w:ascii="宋体" w:hAnsi="宋体" w:cs="E-BZ-PK74899-Identity-H"/>
          <w:color w:val="000000"/>
          <w:kern w:val="0"/>
          <w:sz w:val="28"/>
          <w:szCs w:val="28"/>
        </w:rPr>
        <w:t>9</w:t>
      </w:r>
      <w:r>
        <w:rPr>
          <w:rFonts w:hint="eastAsia" w:ascii="宋体" w:hAnsi="宋体" w:cs="E-BZ-PK74899-Identity-H"/>
          <w:color w:val="000000"/>
          <w:kern w:val="0"/>
          <w:sz w:val="28"/>
          <w:szCs w:val="28"/>
        </w:rPr>
        <w:t>　</w:t>
      </w:r>
      <w:r>
        <w:rPr>
          <w:rFonts w:hint="eastAsia" w:ascii="宋体" w:hAnsi="宋体" w:cs="FSJ-PK7482000000b-Identity-H"/>
          <w:color w:val="000000"/>
          <w:kern w:val="0"/>
          <w:sz w:val="28"/>
          <w:szCs w:val="28"/>
        </w:rPr>
        <w:t>声明与保证</w:t>
      </w:r>
    </w:p>
    <w:p>
      <w:pPr>
        <w:autoSpaceDE w:val="0"/>
        <w:autoSpaceDN w:val="0"/>
        <w:adjustRightInd w:val="0"/>
        <w:ind w:firstLine="560" w:firstLineChars="200"/>
        <w:jc w:val="left"/>
        <w:rPr>
          <w:rFonts w:ascii="宋体" w:cs="FSJ-PK7482000000b-Identity-H"/>
          <w:color w:val="000000"/>
          <w:kern w:val="0"/>
          <w:sz w:val="28"/>
          <w:szCs w:val="28"/>
        </w:rPr>
      </w:pPr>
      <w:r>
        <w:rPr>
          <w:rFonts w:ascii="宋体" w:hAnsi="宋体" w:cs="E-BZ-PK74899-Identity-H"/>
          <w:color w:val="000000"/>
          <w:kern w:val="0"/>
          <w:sz w:val="28"/>
          <w:szCs w:val="28"/>
        </w:rPr>
        <w:t>9.1</w:t>
      </w:r>
      <w:r>
        <w:rPr>
          <w:rFonts w:hint="eastAsia" w:ascii="宋体" w:hAnsi="宋体" w:cs="E-BZ-PK74899-Identity-H"/>
          <w:color w:val="000000"/>
          <w:kern w:val="0"/>
          <w:sz w:val="28"/>
          <w:szCs w:val="28"/>
        </w:rPr>
        <w:t>　</w:t>
      </w:r>
      <w:r>
        <w:rPr>
          <w:rFonts w:hint="eastAsia" w:ascii="宋体" w:hAnsi="宋体" w:cs="FSJ-PK7482000000b-Identity-H"/>
          <w:color w:val="000000"/>
          <w:kern w:val="0"/>
          <w:sz w:val="28"/>
          <w:szCs w:val="28"/>
        </w:rPr>
        <w:t>甲方的声明和保证</w:t>
      </w:r>
    </w:p>
    <w:p>
      <w:pPr>
        <w:autoSpaceDE w:val="0"/>
        <w:autoSpaceDN w:val="0"/>
        <w:adjustRightInd w:val="0"/>
        <w:ind w:firstLine="560" w:firstLineChars="200"/>
        <w:jc w:val="left"/>
        <w:rPr>
          <w:rFonts w:ascii="宋体" w:cs="FSJ-PK7482000000b-Identity-H"/>
          <w:color w:val="000000"/>
          <w:kern w:val="0"/>
          <w:sz w:val="28"/>
          <w:szCs w:val="28"/>
        </w:rPr>
      </w:pPr>
      <w:r>
        <w:rPr>
          <w:rFonts w:ascii="宋体" w:hAnsi="宋体" w:cs="E-BZ-PK74899-Identity-H"/>
          <w:color w:val="000000"/>
          <w:kern w:val="0"/>
          <w:sz w:val="28"/>
          <w:szCs w:val="28"/>
        </w:rPr>
        <w:t>9.1.1</w:t>
      </w:r>
      <w:r>
        <w:rPr>
          <w:rFonts w:hint="eastAsia" w:ascii="宋体" w:hAnsi="宋体" w:cs="E-BZ-PK74899-Identity-H"/>
          <w:color w:val="000000"/>
          <w:kern w:val="0"/>
          <w:sz w:val="28"/>
          <w:szCs w:val="28"/>
        </w:rPr>
        <w:t>　</w:t>
      </w:r>
      <w:r>
        <w:rPr>
          <w:rFonts w:hint="eastAsia" w:ascii="宋体" w:hAnsi="宋体" w:cs="FSJ-PK7482000000b-Identity-H"/>
          <w:color w:val="000000"/>
          <w:kern w:val="0"/>
          <w:sz w:val="28"/>
          <w:szCs w:val="28"/>
        </w:rPr>
        <w:t>签约和履约资格保证：甲方保证具有签署本合同的主体资格，并已获得签署和履行本合同的相应授权或批准。</w:t>
      </w:r>
    </w:p>
    <w:p>
      <w:pPr>
        <w:autoSpaceDE w:val="0"/>
        <w:autoSpaceDN w:val="0"/>
        <w:adjustRightInd w:val="0"/>
        <w:ind w:firstLine="560" w:firstLineChars="200"/>
        <w:jc w:val="left"/>
        <w:rPr>
          <w:rFonts w:ascii="宋体" w:hAnsi="宋体" w:cs="FSJ-PK7482000000b-Identity-H"/>
          <w:color w:val="000000"/>
          <w:kern w:val="0"/>
          <w:sz w:val="28"/>
          <w:szCs w:val="28"/>
        </w:rPr>
      </w:pPr>
      <w:r>
        <w:rPr>
          <w:rFonts w:ascii="宋体" w:hAnsi="宋体" w:cs="E-BZ-PK74899-Identity-H"/>
          <w:color w:val="000000"/>
          <w:kern w:val="0"/>
          <w:sz w:val="28"/>
          <w:szCs w:val="28"/>
        </w:rPr>
        <w:t>9.1.2</w:t>
      </w:r>
      <w:r>
        <w:rPr>
          <w:rFonts w:hint="eastAsia" w:ascii="宋体" w:hAnsi="宋体" w:cs="E-BZ-PK74899-Identity-H"/>
          <w:color w:val="000000"/>
          <w:kern w:val="0"/>
          <w:sz w:val="28"/>
          <w:szCs w:val="28"/>
        </w:rPr>
        <w:t>　</w:t>
      </w:r>
      <w:r>
        <w:rPr>
          <w:rFonts w:hint="eastAsia" w:ascii="宋体" w:hAnsi="宋体" w:cs="FSJ-PK7482000000b-Identity-H"/>
          <w:color w:val="000000"/>
          <w:kern w:val="0"/>
          <w:sz w:val="28"/>
          <w:szCs w:val="28"/>
        </w:rPr>
        <w:t>非欺骗保证：甲方保证在持有标的债权期间没有伪造任何文件，在本次交易中没有故意向乙方提供（书面或口头）任何虚假、误导信息。甲方保证已向乙方披露（在向乙方提供的书面披露材料中披露或以其他书面形式披露）任何和所有本合同第2条中提到的、在本合同签订时实际存在且甲方知晓的有关标的债权的瑕疵；和/或已向乙方提供可能与标的债权该等瑕疵有关，且甲方实际持有的标的债权文件。</w:t>
      </w:r>
    </w:p>
    <w:p>
      <w:pPr>
        <w:autoSpaceDE w:val="0"/>
        <w:autoSpaceDN w:val="0"/>
        <w:adjustRightInd w:val="0"/>
        <w:ind w:firstLine="560" w:firstLineChars="200"/>
        <w:jc w:val="left"/>
        <w:rPr>
          <w:rFonts w:ascii="宋体" w:cs="FSJ-PK7482000000b-Identity-H"/>
          <w:color w:val="000000"/>
          <w:kern w:val="0"/>
          <w:sz w:val="28"/>
          <w:szCs w:val="28"/>
        </w:rPr>
      </w:pPr>
      <w:r>
        <w:rPr>
          <w:rFonts w:ascii="宋体" w:hAnsi="宋体" w:cs="E-BZ-PK74899-Identity-H"/>
          <w:color w:val="000000"/>
          <w:kern w:val="0"/>
          <w:sz w:val="28"/>
          <w:szCs w:val="28"/>
        </w:rPr>
        <w:t>9.1.3</w:t>
      </w:r>
      <w:r>
        <w:rPr>
          <w:rFonts w:hint="eastAsia" w:ascii="宋体" w:hAnsi="宋体" w:cs="E-BZ-PK74899-Identity-H"/>
          <w:color w:val="000000"/>
          <w:kern w:val="0"/>
          <w:sz w:val="28"/>
          <w:szCs w:val="28"/>
        </w:rPr>
        <w:t>　</w:t>
      </w:r>
      <w:r>
        <w:rPr>
          <w:rFonts w:hint="eastAsia" w:ascii="宋体" w:hAnsi="宋体" w:cs="FSJ-PK7482000000b-Identity-H"/>
          <w:color w:val="000000"/>
          <w:kern w:val="0"/>
          <w:sz w:val="28"/>
          <w:szCs w:val="28"/>
        </w:rPr>
        <w:t>不冲突保证：甲方签署并履行本合同不与由其签署的任何已生效的契约性法律文件规定的义务相冲突。</w:t>
      </w:r>
    </w:p>
    <w:p>
      <w:pPr>
        <w:autoSpaceDE w:val="0"/>
        <w:autoSpaceDN w:val="0"/>
        <w:adjustRightInd w:val="0"/>
        <w:ind w:firstLine="560" w:firstLineChars="200"/>
        <w:jc w:val="left"/>
        <w:rPr>
          <w:rFonts w:ascii="宋体" w:cs="FSJ-PK7482000000b-Identity-H"/>
          <w:color w:val="000000"/>
          <w:kern w:val="0"/>
          <w:sz w:val="28"/>
          <w:szCs w:val="28"/>
        </w:rPr>
      </w:pPr>
      <w:r>
        <w:rPr>
          <w:rFonts w:ascii="宋体" w:hAnsi="宋体" w:cs="E-BZ-PK74899-Identity-H"/>
          <w:color w:val="000000"/>
          <w:kern w:val="0"/>
          <w:sz w:val="28"/>
          <w:szCs w:val="28"/>
        </w:rPr>
        <w:t>9.2</w:t>
      </w:r>
      <w:r>
        <w:rPr>
          <w:rFonts w:hint="eastAsia" w:ascii="宋体" w:hAnsi="宋体" w:cs="E-BZ-PK74899-Identity-H"/>
          <w:color w:val="000000"/>
          <w:kern w:val="0"/>
          <w:sz w:val="28"/>
          <w:szCs w:val="28"/>
        </w:rPr>
        <w:t>　</w:t>
      </w:r>
      <w:r>
        <w:rPr>
          <w:rFonts w:hint="eastAsia" w:ascii="宋体" w:hAnsi="宋体" w:cs="FSJ-PK7482000000b-Identity-H"/>
          <w:color w:val="000000"/>
          <w:kern w:val="0"/>
          <w:sz w:val="28"/>
          <w:szCs w:val="28"/>
        </w:rPr>
        <w:t>乙方的声明和保证</w:t>
      </w:r>
    </w:p>
    <w:p>
      <w:pPr>
        <w:autoSpaceDE w:val="0"/>
        <w:autoSpaceDN w:val="0"/>
        <w:adjustRightInd w:val="0"/>
        <w:ind w:firstLine="560" w:firstLineChars="200"/>
        <w:jc w:val="left"/>
        <w:rPr>
          <w:rFonts w:ascii="宋体" w:hAnsi="宋体" w:cs="FSJ-PK7482000000b-Identity-H"/>
          <w:color w:val="000000"/>
          <w:kern w:val="0"/>
          <w:sz w:val="28"/>
          <w:szCs w:val="28"/>
        </w:rPr>
      </w:pPr>
      <w:r>
        <w:rPr>
          <w:rFonts w:ascii="宋体" w:hAnsi="宋体" w:cs="E-BZ-PK74899-Identity-H"/>
          <w:color w:val="000000"/>
          <w:kern w:val="0"/>
          <w:sz w:val="28"/>
          <w:szCs w:val="28"/>
        </w:rPr>
        <w:t>9.2.1</w:t>
      </w:r>
      <w:r>
        <w:rPr>
          <w:rFonts w:hint="eastAsia" w:ascii="宋体" w:hAnsi="宋体" w:cs="E-BZ-PK74899-Identity-H"/>
          <w:color w:val="000000"/>
          <w:kern w:val="0"/>
          <w:sz w:val="28"/>
          <w:szCs w:val="28"/>
        </w:rPr>
        <w:t>　</w:t>
      </w:r>
      <w:r>
        <w:rPr>
          <w:rFonts w:hint="eastAsia" w:ascii="宋体" w:hAnsi="宋体" w:cs="FSJ-PK7482000000b-Identity-H"/>
          <w:color w:val="000000"/>
          <w:kern w:val="0"/>
          <w:sz w:val="28"/>
          <w:szCs w:val="28"/>
        </w:rPr>
        <w:t>签约和履约资格保证：乙方系一家依据中国法律合法设立并有效存续的金融资产管理公司分支机构，具有签订和履行本协议及所有相关文件的主体资格，已获得签订和履行本合同及所有相关文件的相应授权或批准。不存在任何诉讼、仲裁或其他司法或者行政程序，以致给乙方履行本合同造成重大不利影响。</w:t>
      </w:r>
    </w:p>
    <w:p>
      <w:pPr>
        <w:autoSpaceDE w:val="0"/>
        <w:autoSpaceDN w:val="0"/>
        <w:adjustRightInd w:val="0"/>
        <w:ind w:firstLine="560" w:firstLineChars="200"/>
        <w:jc w:val="left"/>
        <w:rPr>
          <w:rFonts w:ascii="宋体" w:cs="FSJ-PK7482000000b-Identity-H"/>
          <w:color w:val="000000"/>
          <w:kern w:val="0"/>
          <w:sz w:val="28"/>
          <w:szCs w:val="28"/>
        </w:rPr>
      </w:pPr>
      <w:r>
        <w:rPr>
          <w:rFonts w:ascii="宋体" w:hAnsi="宋体" w:cs="E-BZ-PK74899-Identity-H"/>
          <w:color w:val="000000"/>
          <w:kern w:val="0"/>
          <w:sz w:val="28"/>
          <w:szCs w:val="28"/>
        </w:rPr>
        <w:t>9.2.2</w:t>
      </w:r>
      <w:r>
        <w:rPr>
          <w:rFonts w:hint="eastAsia" w:ascii="宋体" w:hAnsi="宋体" w:cs="E-BZ-PK74899-Identity-H"/>
          <w:color w:val="000000"/>
          <w:kern w:val="0"/>
          <w:sz w:val="28"/>
          <w:szCs w:val="28"/>
        </w:rPr>
        <w:t>　</w:t>
      </w:r>
      <w:r>
        <w:rPr>
          <w:rFonts w:hint="eastAsia" w:ascii="宋体" w:hAnsi="宋体" w:cs="FSJ-PK7482000000b-Identity-H"/>
          <w:color w:val="000000"/>
          <w:kern w:val="0"/>
          <w:sz w:val="28"/>
          <w:szCs w:val="28"/>
        </w:rPr>
        <w:t>非欺骗保证：乙方保证其为签署、履行本合同而向甲方提供的所有证明、文件、资料和信息，均在提供资料的当日和适用</w:t>
      </w:r>
      <w:r>
        <w:rPr>
          <w:rFonts w:hint="eastAsia" w:ascii="宋体" w:hAnsi="宋体" w:cs="E-BZ-PK74899-Identity-H"/>
          <w:color w:val="000000"/>
          <w:kern w:val="0"/>
          <w:sz w:val="28"/>
          <w:szCs w:val="28"/>
        </w:rPr>
        <w:t>／</w:t>
      </w:r>
      <w:r>
        <w:rPr>
          <w:rFonts w:hint="eastAsia" w:ascii="宋体" w:hAnsi="宋体" w:cs="FSJ-PK7482000000b-Identity-H"/>
          <w:color w:val="000000"/>
          <w:kern w:val="0"/>
          <w:sz w:val="28"/>
          <w:szCs w:val="28"/>
        </w:rPr>
        <w:t>使用期内是真实、准确和完整的，不存在故意隐瞒和欺骗的情况。</w:t>
      </w:r>
    </w:p>
    <w:p>
      <w:pPr>
        <w:autoSpaceDE w:val="0"/>
        <w:autoSpaceDN w:val="0"/>
        <w:adjustRightInd w:val="0"/>
        <w:ind w:firstLine="560" w:firstLineChars="200"/>
        <w:jc w:val="left"/>
        <w:rPr>
          <w:rFonts w:ascii="宋体" w:cs="FSJ-PK7482000000b-Identity-H"/>
          <w:color w:val="000000"/>
          <w:kern w:val="0"/>
          <w:sz w:val="28"/>
          <w:szCs w:val="28"/>
        </w:rPr>
      </w:pPr>
      <w:r>
        <w:rPr>
          <w:rFonts w:ascii="宋体" w:hAnsi="宋体" w:cs="E-BZ-PK74899-Identity-H"/>
          <w:color w:val="000000"/>
          <w:kern w:val="0"/>
          <w:sz w:val="28"/>
          <w:szCs w:val="28"/>
        </w:rPr>
        <w:t>9.2.3</w:t>
      </w:r>
      <w:r>
        <w:rPr>
          <w:rFonts w:hint="eastAsia" w:ascii="宋体" w:hAnsi="宋体" w:cs="E-BZ-PK74899-Identity-H"/>
          <w:color w:val="000000"/>
          <w:kern w:val="0"/>
          <w:sz w:val="28"/>
          <w:szCs w:val="28"/>
        </w:rPr>
        <w:t>　</w:t>
      </w:r>
      <w:r>
        <w:rPr>
          <w:rFonts w:hint="eastAsia" w:ascii="宋体" w:hAnsi="宋体" w:cs="FSJ-PK7482000000b-Identity-H"/>
          <w:color w:val="000000"/>
          <w:kern w:val="0"/>
          <w:sz w:val="28"/>
          <w:szCs w:val="28"/>
        </w:rPr>
        <w:t>不冲突保证：乙方签署并履行本合同不与由其签署的任何已生效的契约性法律文件规定的义务相冲突。</w:t>
      </w:r>
    </w:p>
    <w:p>
      <w:pPr>
        <w:autoSpaceDE w:val="0"/>
        <w:autoSpaceDN w:val="0"/>
        <w:adjustRightInd w:val="0"/>
        <w:ind w:firstLine="560" w:firstLineChars="200"/>
        <w:jc w:val="left"/>
        <w:rPr>
          <w:rFonts w:ascii="宋体" w:cs="FSJ-PK7482000000b-Identity-H"/>
          <w:color w:val="000000"/>
          <w:kern w:val="0"/>
          <w:sz w:val="28"/>
          <w:szCs w:val="28"/>
        </w:rPr>
      </w:pPr>
      <w:r>
        <w:rPr>
          <w:rFonts w:ascii="宋体" w:hAnsi="宋体" w:cs="E-BZ-PK74899-Identity-H"/>
          <w:color w:val="000000"/>
          <w:kern w:val="0"/>
          <w:sz w:val="28"/>
          <w:szCs w:val="28"/>
        </w:rPr>
        <w:t>9.2.4</w:t>
      </w:r>
      <w:r>
        <w:rPr>
          <w:rFonts w:hint="eastAsia" w:ascii="宋体" w:hAnsi="宋体" w:cs="E-BZ-PK74899-Identity-H"/>
          <w:color w:val="000000"/>
          <w:kern w:val="0"/>
          <w:sz w:val="28"/>
          <w:szCs w:val="28"/>
        </w:rPr>
        <w:t>　</w:t>
      </w:r>
      <w:r>
        <w:rPr>
          <w:rFonts w:hint="eastAsia" w:ascii="宋体" w:hAnsi="宋体" w:cs="FSJ-PK7482000000b-Identity-H"/>
          <w:color w:val="000000"/>
          <w:kern w:val="0"/>
          <w:sz w:val="28"/>
          <w:szCs w:val="28"/>
        </w:rPr>
        <w:t>审慎调查和独立判断保证：乙方确认，基于标的债权的特殊性，甲方就标的债权只进行现状出售，乙方独立判断标的债权法律上的有效性和商业价值。在本合同签署前，乙方已经认真审阅了截至基准日的标的债权文件，对标的债权的现状进行了审慎的调查，乙方完全接受并知悉标的债权的所有风险、瑕疵。</w:t>
      </w:r>
    </w:p>
    <w:p>
      <w:pPr>
        <w:autoSpaceDE w:val="0"/>
        <w:autoSpaceDN w:val="0"/>
        <w:adjustRightInd w:val="0"/>
        <w:ind w:firstLine="560" w:firstLineChars="200"/>
        <w:jc w:val="left"/>
        <w:rPr>
          <w:rFonts w:ascii="宋体" w:cs="FSJ-PK7482000000b-Identity-H"/>
          <w:color w:val="000000"/>
          <w:kern w:val="0"/>
          <w:sz w:val="28"/>
          <w:szCs w:val="28"/>
        </w:rPr>
      </w:pPr>
      <w:r>
        <w:rPr>
          <w:rFonts w:ascii="宋体" w:hAnsi="宋体" w:cs="E-BZ-PK74899-Identity-H"/>
          <w:color w:val="000000"/>
          <w:kern w:val="0"/>
          <w:sz w:val="28"/>
          <w:szCs w:val="28"/>
        </w:rPr>
        <w:t>9.2.5</w:t>
      </w:r>
      <w:r>
        <w:rPr>
          <w:rFonts w:hint="eastAsia" w:ascii="宋体" w:hAnsi="宋体" w:cs="E-BZ-PK74899-Identity-H"/>
          <w:color w:val="000000"/>
          <w:kern w:val="0"/>
          <w:sz w:val="28"/>
          <w:szCs w:val="28"/>
        </w:rPr>
        <w:t>　</w:t>
      </w:r>
      <w:r>
        <w:rPr>
          <w:rFonts w:hint="eastAsia" w:ascii="宋体" w:hAnsi="宋体" w:cs="FSJ-PK7482000000b-Identity-H"/>
          <w:color w:val="000000"/>
          <w:kern w:val="0"/>
          <w:sz w:val="28"/>
          <w:szCs w:val="28"/>
        </w:rPr>
        <w:t>乙方特别承诺</w:t>
      </w:r>
    </w:p>
    <w:p>
      <w:pPr>
        <w:autoSpaceDE w:val="0"/>
        <w:autoSpaceDN w:val="0"/>
        <w:adjustRightInd w:val="0"/>
        <w:ind w:firstLine="560" w:firstLineChars="200"/>
        <w:jc w:val="left"/>
        <w:rPr>
          <w:rFonts w:ascii="宋体" w:cs="FSJ-PK7482000000b-Identity-H"/>
          <w:color w:val="000000"/>
          <w:kern w:val="0"/>
          <w:sz w:val="28"/>
          <w:szCs w:val="28"/>
        </w:rPr>
      </w:pPr>
      <w:r>
        <w:rPr>
          <w:rFonts w:hint="eastAsia" w:ascii="宋体" w:hAnsi="宋体" w:cs="FSJ-PK7482000000b-Identity-H"/>
          <w:color w:val="000000"/>
          <w:kern w:val="0"/>
          <w:sz w:val="28"/>
          <w:szCs w:val="28"/>
        </w:rPr>
        <w:t>乙方同意并保证，如果标的债权中存在能够追究中国各级政府及其有关行政部门任何法律责任的权利，乙方承诺自权利转移日起自动全部放弃该等权利，并不以任何方式向中国各级政府及其有关行政部门追究任何法律责任，同时保证不对外披露及做出有损于中国外债偿还信誉的行为，且保证其后手遵循该规定。</w:t>
      </w:r>
    </w:p>
    <w:p>
      <w:pPr>
        <w:autoSpaceDE w:val="0"/>
        <w:autoSpaceDN w:val="0"/>
        <w:adjustRightInd w:val="0"/>
        <w:ind w:firstLine="560" w:firstLineChars="200"/>
        <w:jc w:val="left"/>
        <w:rPr>
          <w:rFonts w:ascii="宋体" w:cs="FSJ-PK7482000000b-Identity-H"/>
          <w:color w:val="000000"/>
          <w:kern w:val="0"/>
          <w:sz w:val="28"/>
          <w:szCs w:val="28"/>
        </w:rPr>
      </w:pPr>
      <w:r>
        <w:rPr>
          <w:rFonts w:ascii="宋体" w:hAnsi="宋体" w:cs="E-BZ-PK74899-Identity-H"/>
          <w:color w:val="000000"/>
          <w:kern w:val="0"/>
          <w:sz w:val="28"/>
          <w:szCs w:val="28"/>
        </w:rPr>
        <w:t>9.2.6</w:t>
      </w:r>
      <w:r>
        <w:rPr>
          <w:rFonts w:hint="eastAsia" w:ascii="宋体" w:hAnsi="宋体" w:cs="E-BZ-PK74899-Identity-H"/>
          <w:color w:val="000000"/>
          <w:kern w:val="0"/>
          <w:sz w:val="28"/>
          <w:szCs w:val="28"/>
        </w:rPr>
        <w:t>　</w:t>
      </w:r>
      <w:r>
        <w:rPr>
          <w:rFonts w:hint="eastAsia" w:ascii="宋体" w:hAnsi="宋体" w:cs="FSJ-PK7482000000b-Identity-H"/>
          <w:color w:val="000000"/>
          <w:kern w:val="0"/>
          <w:sz w:val="28"/>
          <w:szCs w:val="28"/>
        </w:rPr>
        <w:t>依法行使权利保证：乙方保证严格按照相关法律、法规、政策的规定，对受让的标的债权行使权利。</w:t>
      </w:r>
    </w:p>
    <w:p>
      <w:pPr>
        <w:autoSpaceDE w:val="0"/>
        <w:autoSpaceDN w:val="0"/>
        <w:adjustRightInd w:val="0"/>
        <w:ind w:firstLine="560" w:firstLineChars="200"/>
        <w:jc w:val="left"/>
        <w:rPr>
          <w:rFonts w:ascii="宋体" w:hAnsi="宋体" w:cs="E-BZ-PK74899-Identity-H"/>
          <w:color w:val="000000"/>
          <w:kern w:val="0"/>
          <w:sz w:val="28"/>
          <w:szCs w:val="28"/>
        </w:rPr>
      </w:pPr>
      <w:r>
        <w:rPr>
          <w:rFonts w:ascii="宋体" w:hAnsi="宋体" w:cs="E-BZ-PK74899-Identity-H"/>
          <w:color w:val="000000"/>
          <w:kern w:val="0"/>
          <w:sz w:val="28"/>
          <w:szCs w:val="28"/>
        </w:rPr>
        <w:t>10</w:t>
      </w:r>
      <w:r>
        <w:rPr>
          <w:rFonts w:hint="eastAsia" w:ascii="宋体" w:hAnsi="宋体" w:cs="FSJ-PK7482000000b-Identity-H"/>
          <w:color w:val="000000"/>
          <w:kern w:val="0"/>
          <w:sz w:val="28"/>
          <w:szCs w:val="28"/>
        </w:rPr>
        <w:t>本协议项下标的资产在武汉光谷联合产权交易所产生的交易鉴证费由甲方承担。</w:t>
      </w:r>
    </w:p>
    <w:p>
      <w:pPr>
        <w:autoSpaceDE w:val="0"/>
        <w:autoSpaceDN w:val="0"/>
        <w:adjustRightInd w:val="0"/>
        <w:ind w:firstLine="560" w:firstLineChars="200"/>
        <w:jc w:val="left"/>
        <w:rPr>
          <w:rFonts w:ascii="宋体" w:cs="FSJ-PK7482000000b-Identity-H"/>
          <w:color w:val="000000"/>
          <w:kern w:val="0"/>
          <w:sz w:val="28"/>
          <w:szCs w:val="28"/>
        </w:rPr>
      </w:pPr>
      <w:r>
        <w:rPr>
          <w:rFonts w:ascii="宋体" w:hAnsi="宋体" w:cs="E-BZ-PK74899-Identity-H"/>
          <w:color w:val="000000"/>
          <w:kern w:val="0"/>
          <w:sz w:val="28"/>
          <w:szCs w:val="28"/>
        </w:rPr>
        <w:t xml:space="preserve">11  </w:t>
      </w:r>
      <w:r>
        <w:rPr>
          <w:rFonts w:hint="eastAsia" w:ascii="宋体" w:hAnsi="宋体" w:cs="FSJ-PK7482000000b-Identity-H"/>
          <w:color w:val="000000"/>
          <w:kern w:val="0"/>
          <w:sz w:val="28"/>
          <w:szCs w:val="28"/>
        </w:rPr>
        <w:t>违约责任</w:t>
      </w:r>
    </w:p>
    <w:p>
      <w:pPr>
        <w:autoSpaceDE w:val="0"/>
        <w:autoSpaceDN w:val="0"/>
        <w:adjustRightInd w:val="0"/>
        <w:ind w:firstLine="560" w:firstLineChars="200"/>
        <w:jc w:val="left"/>
        <w:rPr>
          <w:rFonts w:ascii="宋体" w:cs="FSJ-PK7482000000b-Identity-H"/>
          <w:color w:val="000000"/>
          <w:kern w:val="0"/>
          <w:sz w:val="28"/>
          <w:szCs w:val="28"/>
        </w:rPr>
      </w:pPr>
      <w:r>
        <w:rPr>
          <w:rFonts w:ascii="宋体" w:hAnsi="宋体" w:cs="E-BZ-PK74899-Identity-H"/>
          <w:color w:val="000000"/>
          <w:kern w:val="0"/>
          <w:sz w:val="28"/>
          <w:szCs w:val="28"/>
        </w:rPr>
        <w:t xml:space="preserve">11.1  </w:t>
      </w:r>
      <w:r>
        <w:rPr>
          <w:rFonts w:hint="eastAsia" w:ascii="宋体" w:hAnsi="宋体" w:cs="FSJ-PK7482000000b-Identity-H"/>
          <w:color w:val="000000"/>
          <w:kern w:val="0"/>
          <w:sz w:val="28"/>
          <w:szCs w:val="28"/>
        </w:rPr>
        <w:t>甲方的违约责任</w:t>
      </w:r>
    </w:p>
    <w:p>
      <w:pPr>
        <w:autoSpaceDE w:val="0"/>
        <w:autoSpaceDN w:val="0"/>
        <w:adjustRightInd w:val="0"/>
        <w:ind w:firstLine="560" w:firstLineChars="200"/>
        <w:rPr>
          <w:rFonts w:ascii="宋体" w:hAnsi="宋体" w:cs="FSJ-PK7482000000b-Identity-H"/>
          <w:color w:val="000000"/>
          <w:kern w:val="0"/>
          <w:sz w:val="28"/>
          <w:szCs w:val="28"/>
        </w:rPr>
      </w:pPr>
      <w:r>
        <w:rPr>
          <w:rFonts w:ascii="宋体" w:hAnsi="宋体" w:cs="E-BZ-PK74899-Identity-H"/>
          <w:color w:val="000000"/>
          <w:kern w:val="0"/>
          <w:sz w:val="28"/>
          <w:szCs w:val="28"/>
        </w:rPr>
        <w:t xml:space="preserve">11.1.1 </w:t>
      </w:r>
      <w:r>
        <w:rPr>
          <w:rFonts w:hint="eastAsia" w:ascii="宋体" w:hAnsi="宋体" w:cs="FSJ-PK7482000000b-Identity-H"/>
          <w:color w:val="000000"/>
          <w:kern w:val="0"/>
          <w:sz w:val="28"/>
          <w:szCs w:val="28"/>
        </w:rPr>
        <w:t>如果甲方有过错且严重违反本合同第</w:t>
      </w:r>
      <w:r>
        <w:rPr>
          <w:rFonts w:hint="eastAsia" w:ascii="宋体" w:hAnsi="宋体" w:cs="E-BZ-PK74899-Identity-H"/>
          <w:color w:val="000000"/>
          <w:kern w:val="0"/>
          <w:sz w:val="28"/>
          <w:szCs w:val="28"/>
        </w:rPr>
        <w:t>７条、第8条</w:t>
      </w:r>
      <w:r>
        <w:rPr>
          <w:rFonts w:hint="eastAsia" w:ascii="宋体" w:hAnsi="宋体" w:cs="FSJ-PK7482000000b-Identity-H"/>
          <w:color w:val="000000"/>
          <w:kern w:val="0"/>
          <w:sz w:val="28"/>
          <w:szCs w:val="28"/>
        </w:rPr>
        <w:t>约定的主要义务，导致乙方主要权利不能行使，且在接到乙方发出的违约催告通知后（</w:t>
      </w:r>
      <w:r>
        <w:rPr>
          <w:rFonts w:hint="eastAsia" w:ascii="宋体" w:hAnsi="宋体" w:cs="E-BZ-PK74899-Identity-H"/>
          <w:color w:val="000000"/>
          <w:kern w:val="0"/>
          <w:sz w:val="28"/>
          <w:szCs w:val="28"/>
        </w:rPr>
        <w:t>９０</w:t>
      </w:r>
      <w:r>
        <w:rPr>
          <w:rFonts w:hint="eastAsia" w:ascii="宋体" w:hAnsi="宋体" w:cs="FSJ-PK7482000000b-Identity-H"/>
          <w:color w:val="000000"/>
          <w:kern w:val="0"/>
          <w:sz w:val="28"/>
          <w:szCs w:val="28"/>
        </w:rPr>
        <w:t>）日内，甲方仍旧不能消除违约情形，则乙方有权解除本合同，甲方应退还乙方已经支付的转让价款并支付违约金，违约金数额为损失价款的（</w:t>
      </w:r>
      <w:r>
        <w:rPr>
          <w:rFonts w:hint="eastAsia" w:ascii="宋体" w:hAnsi="宋体" w:cs="E-BZ-PK74899-Identity-H"/>
          <w:color w:val="000000"/>
          <w:kern w:val="0"/>
          <w:sz w:val="28"/>
          <w:szCs w:val="28"/>
        </w:rPr>
        <w:t>20</w:t>
      </w:r>
      <w:r>
        <w:rPr>
          <w:rFonts w:hint="eastAsia" w:ascii="宋体" w:hAnsi="宋体" w:cs="FSJ-PK7482000000b-Identity-H"/>
          <w:color w:val="000000"/>
          <w:kern w:val="0"/>
          <w:sz w:val="28"/>
          <w:szCs w:val="28"/>
        </w:rPr>
        <w:t>）</w:t>
      </w:r>
      <w:r>
        <w:rPr>
          <w:rFonts w:hint="eastAsia" w:ascii="宋体" w:hAnsi="宋体" w:cs="E-BZ-PK74899-Identity-H"/>
          <w:color w:val="000000"/>
          <w:kern w:val="0"/>
          <w:sz w:val="28"/>
          <w:szCs w:val="28"/>
        </w:rPr>
        <w:t>％，</w:t>
      </w:r>
      <w:r>
        <w:rPr>
          <w:rFonts w:hint="eastAsia" w:ascii="宋体" w:hAnsi="宋体" w:cs="FSJ-PK7482000000b-Identity-H"/>
          <w:color w:val="000000"/>
          <w:kern w:val="0"/>
          <w:sz w:val="28"/>
          <w:szCs w:val="28"/>
        </w:rPr>
        <w:t>如违约金数额不足以弥补乙方的实际损失，乙方有权继续向甲方追索，直至乙方所有实际损失得以弥补；</w:t>
      </w:r>
    </w:p>
    <w:p>
      <w:pPr>
        <w:autoSpaceDE w:val="0"/>
        <w:autoSpaceDN w:val="0"/>
        <w:adjustRightInd w:val="0"/>
        <w:ind w:firstLine="560" w:firstLineChars="200"/>
        <w:jc w:val="left"/>
        <w:rPr>
          <w:rFonts w:ascii="宋体" w:cs="FSJ-PK7482000000b-Identity-H"/>
          <w:color w:val="000000"/>
          <w:kern w:val="0"/>
          <w:sz w:val="28"/>
          <w:szCs w:val="28"/>
        </w:rPr>
      </w:pPr>
      <w:r>
        <w:rPr>
          <w:rFonts w:ascii="宋体" w:hAnsi="宋体" w:cs="E-BZ-PK74899-Identity-H"/>
          <w:color w:val="000000"/>
          <w:kern w:val="0"/>
          <w:sz w:val="28"/>
          <w:szCs w:val="28"/>
        </w:rPr>
        <w:t>11.1.2</w:t>
      </w:r>
      <w:r>
        <w:rPr>
          <w:rFonts w:hint="eastAsia" w:ascii="宋体" w:hAnsi="宋体" w:cs="FSJ-PK7482000000b-Identity-H"/>
          <w:color w:val="000000"/>
          <w:kern w:val="0"/>
          <w:sz w:val="28"/>
          <w:szCs w:val="28"/>
        </w:rPr>
        <w:t>如果因甲方过错违反本合同约定的其他义务，导致乙方不能行使非主要权利时，乙方不得请求解除本合同，但甲方应赔偿乙方的实际损失。</w:t>
      </w:r>
    </w:p>
    <w:p>
      <w:pPr>
        <w:autoSpaceDE w:val="0"/>
        <w:autoSpaceDN w:val="0"/>
        <w:adjustRightInd w:val="0"/>
        <w:ind w:firstLine="560" w:firstLineChars="200"/>
        <w:jc w:val="left"/>
        <w:rPr>
          <w:rFonts w:ascii="宋体" w:cs="FSJ-PK7482000000b-Identity-H"/>
          <w:color w:val="000000"/>
          <w:kern w:val="0"/>
          <w:sz w:val="28"/>
          <w:szCs w:val="28"/>
        </w:rPr>
      </w:pPr>
      <w:r>
        <w:rPr>
          <w:rFonts w:ascii="宋体" w:hAnsi="宋体" w:cs="E-BZ-PK74899-Identity-H"/>
          <w:color w:val="000000"/>
          <w:kern w:val="0"/>
          <w:sz w:val="28"/>
          <w:szCs w:val="28"/>
        </w:rPr>
        <w:t>11.2</w:t>
      </w:r>
      <w:r>
        <w:rPr>
          <w:rFonts w:hint="eastAsia" w:ascii="宋体" w:hAnsi="宋体" w:cs="E-BZ-PK74899-Identity-H"/>
          <w:color w:val="000000"/>
          <w:kern w:val="0"/>
          <w:sz w:val="28"/>
          <w:szCs w:val="28"/>
        </w:rPr>
        <w:t>　</w:t>
      </w:r>
      <w:r>
        <w:rPr>
          <w:rFonts w:hint="eastAsia" w:ascii="宋体" w:hAnsi="宋体" w:cs="FSJ-PK7482000000b-Identity-H"/>
          <w:color w:val="000000"/>
          <w:kern w:val="0"/>
          <w:sz w:val="28"/>
          <w:szCs w:val="28"/>
        </w:rPr>
        <w:t>乙方的违约责任</w:t>
      </w:r>
    </w:p>
    <w:p>
      <w:pPr>
        <w:autoSpaceDE w:val="0"/>
        <w:autoSpaceDN w:val="0"/>
        <w:adjustRightInd w:val="0"/>
        <w:ind w:firstLine="560" w:firstLineChars="200"/>
        <w:jc w:val="left"/>
        <w:rPr>
          <w:rFonts w:ascii="宋体" w:cs="FSJ-PK7482000000b-Identity-H"/>
          <w:color w:val="000000"/>
          <w:kern w:val="0"/>
          <w:sz w:val="28"/>
          <w:szCs w:val="28"/>
        </w:rPr>
      </w:pPr>
      <w:r>
        <w:rPr>
          <w:rFonts w:ascii="宋体" w:hAnsi="宋体" w:cs="E-BZ-PK74899-Identity-H"/>
          <w:color w:val="000000"/>
          <w:kern w:val="0"/>
          <w:sz w:val="28"/>
          <w:szCs w:val="28"/>
        </w:rPr>
        <w:t xml:space="preserve">11.2.1  </w:t>
      </w:r>
      <w:r>
        <w:rPr>
          <w:rFonts w:hint="eastAsia" w:ascii="宋体" w:hAnsi="宋体" w:cs="FSJ-PK7482000000b-Identity-H"/>
          <w:color w:val="000000"/>
          <w:kern w:val="0"/>
          <w:sz w:val="28"/>
          <w:szCs w:val="28"/>
        </w:rPr>
        <w:t>如乙方违反付款义务，未能按时足额支付相应款项，则每逾期一日，乙方按应付未付价款的万分之五向甲方支付滞纳金。</w:t>
      </w:r>
    </w:p>
    <w:p>
      <w:pPr>
        <w:autoSpaceDE w:val="0"/>
        <w:autoSpaceDN w:val="0"/>
        <w:adjustRightInd w:val="0"/>
        <w:ind w:firstLine="560" w:firstLineChars="200"/>
        <w:jc w:val="left"/>
        <w:rPr>
          <w:rFonts w:ascii="宋体" w:cs="FSJ-PK7482000000b-Identity-H"/>
          <w:color w:val="000000"/>
          <w:kern w:val="0"/>
          <w:sz w:val="28"/>
          <w:szCs w:val="28"/>
        </w:rPr>
      </w:pPr>
      <w:r>
        <w:rPr>
          <w:rFonts w:ascii="宋体" w:hAnsi="宋体" w:cs="E-BZ-PK74899-Identity-H"/>
          <w:color w:val="000000"/>
          <w:kern w:val="0"/>
          <w:sz w:val="28"/>
          <w:szCs w:val="28"/>
        </w:rPr>
        <w:t xml:space="preserve">11.2.2  </w:t>
      </w:r>
      <w:r>
        <w:rPr>
          <w:rFonts w:hint="eastAsia" w:ascii="宋体" w:hAnsi="宋体" w:cs="FSJ-PK7482000000b-Identity-H"/>
          <w:color w:val="000000"/>
          <w:kern w:val="0"/>
          <w:sz w:val="28"/>
          <w:szCs w:val="28"/>
        </w:rPr>
        <w:t>如乙方迟延（</w:t>
      </w:r>
      <w:r>
        <w:rPr>
          <w:rFonts w:hint="eastAsia" w:ascii="宋体" w:hAnsi="宋体" w:cs="E-BZ-PK74899-Identity-H"/>
          <w:color w:val="000000"/>
          <w:kern w:val="0"/>
          <w:sz w:val="28"/>
          <w:szCs w:val="28"/>
        </w:rPr>
        <w:t>３０</w:t>
      </w:r>
      <w:r>
        <w:rPr>
          <w:rFonts w:hint="eastAsia" w:ascii="宋体" w:hAnsi="宋体" w:cs="FSJ-PK7482000000b-Identity-H"/>
          <w:color w:val="000000"/>
          <w:kern w:val="0"/>
          <w:sz w:val="28"/>
          <w:szCs w:val="28"/>
        </w:rPr>
        <w:t>）日未向甲方足额支付相应款项，则甲方有权选择：</w:t>
      </w:r>
    </w:p>
    <w:p>
      <w:pPr>
        <w:autoSpaceDE w:val="0"/>
        <w:autoSpaceDN w:val="0"/>
        <w:adjustRightInd w:val="0"/>
        <w:ind w:firstLine="560" w:firstLineChars="200"/>
        <w:jc w:val="left"/>
        <w:rPr>
          <w:rFonts w:ascii="宋体" w:cs="FSJ-PK7482000000b-Identity-H"/>
          <w:color w:val="000000"/>
          <w:kern w:val="0"/>
          <w:sz w:val="28"/>
          <w:szCs w:val="28"/>
        </w:rPr>
      </w:pPr>
      <w:r>
        <w:rPr>
          <w:rFonts w:hint="eastAsia" w:ascii="宋体" w:hAnsi="宋体" w:cs="FSJ-PK7482000000b-Identity-H"/>
          <w:color w:val="000000"/>
          <w:kern w:val="0"/>
          <w:sz w:val="28"/>
          <w:szCs w:val="28"/>
        </w:rPr>
        <w:t>（</w:t>
      </w:r>
      <w:r>
        <w:rPr>
          <w:rFonts w:hint="eastAsia" w:ascii="宋体" w:hAnsi="宋体" w:cs="E-BZ-PK74899-Identity-H"/>
          <w:color w:val="000000"/>
          <w:kern w:val="0"/>
          <w:sz w:val="28"/>
          <w:szCs w:val="28"/>
        </w:rPr>
        <w:t>ｉ</w:t>
      </w:r>
      <w:r>
        <w:rPr>
          <w:rFonts w:hint="eastAsia" w:ascii="宋体" w:hAnsi="宋体" w:cs="FSJ-PK7482000000b-Identity-H"/>
          <w:color w:val="000000"/>
          <w:kern w:val="0"/>
          <w:sz w:val="28"/>
          <w:szCs w:val="28"/>
        </w:rPr>
        <w:t>）解除本合同，乙方应向甲方支付相应的违约金，违约金数额为损失价款的（</w:t>
      </w:r>
      <w:r>
        <w:rPr>
          <w:rFonts w:hint="eastAsia" w:ascii="宋体" w:hAnsi="宋体" w:cs="E-BZ-PK74899-Identity-H"/>
          <w:color w:val="000000"/>
          <w:kern w:val="0"/>
          <w:sz w:val="28"/>
          <w:szCs w:val="28"/>
        </w:rPr>
        <w:t>２０</w:t>
      </w:r>
      <w:r>
        <w:rPr>
          <w:rFonts w:hint="eastAsia" w:ascii="宋体" w:hAnsi="宋体" w:cs="FSJ-PK7482000000b-Identity-H"/>
          <w:color w:val="000000"/>
          <w:kern w:val="0"/>
          <w:sz w:val="28"/>
          <w:szCs w:val="28"/>
        </w:rPr>
        <w:t>）</w:t>
      </w:r>
      <w:r>
        <w:rPr>
          <w:rFonts w:hint="eastAsia" w:ascii="宋体" w:hAnsi="宋体" w:cs="E-BZ-PK74899-Identity-H"/>
          <w:color w:val="000000"/>
          <w:kern w:val="0"/>
          <w:sz w:val="28"/>
          <w:szCs w:val="28"/>
        </w:rPr>
        <w:t>％，违约金可从乙方已经支付的款项中扣划</w:t>
      </w:r>
      <w:r>
        <w:rPr>
          <w:rFonts w:hint="eastAsia" w:ascii="宋体" w:hAnsi="宋体" w:cs="FSJ-PK7482000000b-Identity-H"/>
          <w:color w:val="000000"/>
          <w:kern w:val="0"/>
          <w:sz w:val="28"/>
          <w:szCs w:val="28"/>
        </w:rPr>
        <w:t>；并（</w:t>
      </w:r>
      <w:r>
        <w:rPr>
          <w:rFonts w:hint="eastAsia" w:ascii="宋体" w:hAnsi="宋体" w:cs="E-BZ-PK74899-Identity-H"/>
          <w:color w:val="000000"/>
          <w:kern w:val="0"/>
          <w:sz w:val="28"/>
          <w:szCs w:val="28"/>
        </w:rPr>
        <w:t>ｉｉ</w:t>
      </w:r>
      <w:r>
        <w:rPr>
          <w:rFonts w:hint="eastAsia" w:ascii="宋体" w:hAnsi="宋体" w:cs="FSJ-PK7482000000b-Identity-H"/>
          <w:color w:val="000000"/>
          <w:kern w:val="0"/>
          <w:sz w:val="28"/>
          <w:szCs w:val="28"/>
        </w:rPr>
        <w:t>）如违约金数额不足以弥补甲方的实际损失，甲方有权继续向乙方追索；</w:t>
      </w:r>
    </w:p>
    <w:p>
      <w:pPr>
        <w:autoSpaceDE w:val="0"/>
        <w:autoSpaceDN w:val="0"/>
        <w:adjustRightInd w:val="0"/>
        <w:ind w:firstLine="560" w:firstLineChars="200"/>
        <w:jc w:val="left"/>
        <w:rPr>
          <w:rFonts w:ascii="宋体" w:cs="FSJ-PK7482000000b-Identity-H"/>
          <w:color w:val="000000"/>
          <w:kern w:val="0"/>
          <w:sz w:val="28"/>
          <w:szCs w:val="28"/>
        </w:rPr>
      </w:pPr>
      <w:r>
        <w:rPr>
          <w:rFonts w:ascii="宋体" w:hAnsi="宋体" w:cs="E-BZ-PK74899-Identity-H"/>
          <w:color w:val="000000"/>
          <w:kern w:val="0"/>
          <w:sz w:val="28"/>
          <w:szCs w:val="28"/>
        </w:rPr>
        <w:t>11.2.3</w:t>
      </w:r>
      <w:r>
        <w:rPr>
          <w:rFonts w:hint="eastAsia" w:ascii="宋体" w:hAnsi="宋体" w:cs="E-BZ-PK74899-Identity-H"/>
          <w:color w:val="000000"/>
          <w:kern w:val="0"/>
          <w:sz w:val="28"/>
          <w:szCs w:val="28"/>
        </w:rPr>
        <w:t>　</w:t>
      </w:r>
      <w:r>
        <w:rPr>
          <w:rFonts w:hint="eastAsia" w:ascii="宋体" w:hAnsi="宋体" w:cs="FSJ-PK7482000000b-Identity-H"/>
          <w:color w:val="000000"/>
          <w:kern w:val="0"/>
          <w:sz w:val="28"/>
          <w:szCs w:val="28"/>
        </w:rPr>
        <w:t>如果乙方违反本合同约定的声明和保证或其它义务，甲方有权选择：</w:t>
      </w:r>
    </w:p>
    <w:p>
      <w:pPr>
        <w:autoSpaceDE w:val="0"/>
        <w:autoSpaceDN w:val="0"/>
        <w:adjustRightInd w:val="0"/>
        <w:ind w:firstLine="560" w:firstLineChars="200"/>
        <w:jc w:val="left"/>
        <w:rPr>
          <w:rFonts w:ascii="宋体" w:cs="FSJ-PK7482000000b-Identity-H"/>
          <w:color w:val="000000"/>
          <w:kern w:val="0"/>
          <w:sz w:val="28"/>
          <w:szCs w:val="28"/>
        </w:rPr>
      </w:pPr>
      <w:r>
        <w:rPr>
          <w:rFonts w:hint="eastAsia" w:ascii="宋体" w:hAnsi="宋体" w:cs="FSJ-PK7482000000b-Identity-H"/>
          <w:color w:val="000000"/>
          <w:kern w:val="0"/>
          <w:sz w:val="28"/>
          <w:szCs w:val="28"/>
        </w:rPr>
        <w:t>不解除本合同，要求乙方继续履行本合同并赔偿甲方的实际损失。</w:t>
      </w:r>
    </w:p>
    <w:p>
      <w:pPr>
        <w:autoSpaceDE w:val="0"/>
        <w:autoSpaceDN w:val="0"/>
        <w:adjustRightInd w:val="0"/>
        <w:ind w:firstLine="560" w:firstLineChars="200"/>
        <w:jc w:val="left"/>
        <w:rPr>
          <w:rFonts w:ascii="宋体" w:cs="FSJ-PK7482000000b-Identity-H"/>
          <w:color w:val="000000"/>
          <w:kern w:val="0"/>
          <w:sz w:val="28"/>
          <w:szCs w:val="28"/>
        </w:rPr>
      </w:pPr>
      <w:r>
        <w:rPr>
          <w:rFonts w:ascii="宋体" w:hAnsi="宋体" w:cs="E-BZ-PK74899-Identity-H"/>
          <w:color w:val="000000"/>
          <w:kern w:val="0"/>
          <w:sz w:val="28"/>
          <w:szCs w:val="28"/>
        </w:rPr>
        <w:t>12</w:t>
      </w:r>
      <w:r>
        <w:rPr>
          <w:rFonts w:hint="eastAsia" w:ascii="宋体" w:hAnsi="宋体" w:cs="E-BZ-PK74899-Identity-H"/>
          <w:color w:val="000000"/>
          <w:kern w:val="0"/>
          <w:sz w:val="28"/>
          <w:szCs w:val="28"/>
        </w:rPr>
        <w:t>　</w:t>
      </w:r>
      <w:r>
        <w:rPr>
          <w:rFonts w:hint="eastAsia" w:ascii="宋体" w:hAnsi="宋体" w:cs="FSJ-PK7482000000b-Identity-H"/>
          <w:color w:val="000000"/>
          <w:kern w:val="0"/>
          <w:sz w:val="28"/>
          <w:szCs w:val="28"/>
        </w:rPr>
        <w:t>不可抗力</w:t>
      </w:r>
    </w:p>
    <w:p>
      <w:pPr>
        <w:autoSpaceDE w:val="0"/>
        <w:autoSpaceDN w:val="0"/>
        <w:adjustRightInd w:val="0"/>
        <w:ind w:firstLine="560" w:firstLineChars="200"/>
        <w:jc w:val="left"/>
        <w:rPr>
          <w:rFonts w:ascii="宋体" w:cs="FSJ-PK7482000000b-Identity-H"/>
          <w:color w:val="000000"/>
          <w:kern w:val="0"/>
          <w:sz w:val="28"/>
          <w:szCs w:val="28"/>
        </w:rPr>
      </w:pPr>
      <w:r>
        <w:rPr>
          <w:rFonts w:hint="eastAsia" w:ascii="宋体" w:hAnsi="宋体" w:cs="FSJ-PK7482000000b-Identity-H"/>
          <w:color w:val="000000"/>
          <w:kern w:val="0"/>
          <w:sz w:val="28"/>
          <w:szCs w:val="28"/>
        </w:rPr>
        <w:t>发生不可抗力事件的一方当事人应当在不可抗力事件发生十五日内请求并获得事件发生地的政府有关部门或公证机构出具的证明文件。</w:t>
      </w:r>
    </w:p>
    <w:p>
      <w:pPr>
        <w:autoSpaceDE w:val="0"/>
        <w:autoSpaceDN w:val="0"/>
        <w:adjustRightInd w:val="0"/>
        <w:ind w:firstLine="560" w:firstLineChars="200"/>
        <w:jc w:val="left"/>
        <w:rPr>
          <w:rFonts w:ascii="宋体" w:cs="FSJ-PK7482000000b-Identity-H"/>
          <w:color w:val="000000"/>
          <w:kern w:val="0"/>
          <w:sz w:val="28"/>
          <w:szCs w:val="28"/>
        </w:rPr>
      </w:pPr>
      <w:r>
        <w:rPr>
          <w:rFonts w:ascii="宋体" w:hAnsi="宋体" w:cs="E-BZ-PK74899-Identity-H"/>
          <w:color w:val="000000"/>
          <w:kern w:val="0"/>
          <w:sz w:val="28"/>
          <w:szCs w:val="28"/>
        </w:rPr>
        <w:t>12.1</w:t>
      </w:r>
      <w:r>
        <w:rPr>
          <w:rFonts w:hint="eastAsia" w:ascii="宋体" w:hAnsi="宋体" w:cs="E-BZ-PK74899-Identity-H"/>
          <w:color w:val="000000"/>
          <w:kern w:val="0"/>
          <w:sz w:val="28"/>
          <w:szCs w:val="28"/>
        </w:rPr>
        <w:t>　</w:t>
      </w:r>
      <w:r>
        <w:rPr>
          <w:rFonts w:hint="eastAsia" w:ascii="宋体" w:hAnsi="宋体" w:cs="FSJ-PK7482000000b-Identity-H"/>
          <w:color w:val="000000"/>
          <w:kern w:val="0"/>
          <w:sz w:val="28"/>
          <w:szCs w:val="28"/>
        </w:rPr>
        <w:t>法律后果</w:t>
      </w:r>
    </w:p>
    <w:p>
      <w:pPr>
        <w:autoSpaceDE w:val="0"/>
        <w:autoSpaceDN w:val="0"/>
        <w:adjustRightInd w:val="0"/>
        <w:ind w:firstLine="560" w:firstLineChars="200"/>
        <w:jc w:val="left"/>
        <w:rPr>
          <w:rFonts w:ascii="宋体" w:cs="FSJ-PK7482000000b-Identity-H"/>
          <w:color w:val="000000"/>
          <w:kern w:val="0"/>
          <w:sz w:val="28"/>
          <w:szCs w:val="28"/>
        </w:rPr>
      </w:pPr>
      <w:r>
        <w:rPr>
          <w:rFonts w:hint="eastAsia" w:ascii="宋体" w:hAnsi="宋体" w:cs="FSJ-PK7482000000b-Identity-H"/>
          <w:color w:val="000000"/>
          <w:kern w:val="0"/>
          <w:sz w:val="28"/>
          <w:szCs w:val="28"/>
        </w:rPr>
        <w:t>因不可抗力不能履行合同的，根据不可抗力的影响，部分或者全部免除责任，但法律另有规定的除外。</w:t>
      </w:r>
    </w:p>
    <w:p>
      <w:pPr>
        <w:autoSpaceDE w:val="0"/>
        <w:autoSpaceDN w:val="0"/>
        <w:adjustRightInd w:val="0"/>
        <w:ind w:firstLine="560" w:firstLineChars="200"/>
        <w:jc w:val="left"/>
        <w:rPr>
          <w:rFonts w:ascii="宋体" w:cs="FSJ-PK7482000000b-Identity-H"/>
          <w:color w:val="000000"/>
          <w:kern w:val="0"/>
          <w:sz w:val="28"/>
          <w:szCs w:val="28"/>
        </w:rPr>
      </w:pPr>
      <w:r>
        <w:rPr>
          <w:rFonts w:ascii="宋体" w:hAnsi="宋体" w:cs="E-BZ-PK74899-Identity-H"/>
          <w:color w:val="000000"/>
          <w:kern w:val="0"/>
          <w:sz w:val="28"/>
          <w:szCs w:val="28"/>
        </w:rPr>
        <w:t xml:space="preserve">13  </w:t>
      </w:r>
      <w:r>
        <w:rPr>
          <w:rFonts w:hint="eastAsia" w:ascii="宋体" w:hAnsi="宋体" w:cs="FSJ-PK7482000000b-Identity-H"/>
          <w:color w:val="000000"/>
          <w:kern w:val="0"/>
          <w:sz w:val="28"/>
          <w:szCs w:val="28"/>
        </w:rPr>
        <w:t>法律适用</w:t>
      </w:r>
    </w:p>
    <w:p>
      <w:pPr>
        <w:autoSpaceDE w:val="0"/>
        <w:autoSpaceDN w:val="0"/>
        <w:adjustRightInd w:val="0"/>
        <w:ind w:firstLine="560" w:firstLineChars="200"/>
        <w:jc w:val="left"/>
        <w:rPr>
          <w:rFonts w:ascii="宋体" w:cs="FSJ-PK7482000000b-Identity-H"/>
          <w:color w:val="000000"/>
          <w:kern w:val="0"/>
          <w:sz w:val="28"/>
          <w:szCs w:val="28"/>
        </w:rPr>
      </w:pPr>
      <w:r>
        <w:rPr>
          <w:rFonts w:hint="eastAsia" w:ascii="宋体" w:hAnsi="宋体" w:cs="FSJ-PK7482000000b-Identity-H"/>
          <w:color w:val="000000"/>
          <w:kern w:val="0"/>
          <w:sz w:val="28"/>
          <w:szCs w:val="28"/>
        </w:rPr>
        <w:t>本合同的成立、效力、解释和履行适用中华人民共和国法律。</w:t>
      </w:r>
    </w:p>
    <w:p>
      <w:pPr>
        <w:autoSpaceDE w:val="0"/>
        <w:autoSpaceDN w:val="0"/>
        <w:adjustRightInd w:val="0"/>
        <w:ind w:firstLine="560" w:firstLineChars="200"/>
        <w:jc w:val="left"/>
        <w:rPr>
          <w:rFonts w:ascii="宋体" w:cs="FSJ-PK7482000000b-Identity-H"/>
          <w:color w:val="000000"/>
          <w:kern w:val="0"/>
          <w:sz w:val="28"/>
          <w:szCs w:val="28"/>
        </w:rPr>
      </w:pPr>
      <w:r>
        <w:rPr>
          <w:rFonts w:ascii="宋体" w:hAnsi="宋体" w:cs="E-BZ-PK74899-Identity-H"/>
          <w:color w:val="000000"/>
          <w:kern w:val="0"/>
          <w:sz w:val="28"/>
          <w:szCs w:val="28"/>
        </w:rPr>
        <w:t xml:space="preserve">14  </w:t>
      </w:r>
      <w:r>
        <w:rPr>
          <w:rFonts w:hint="eastAsia" w:ascii="宋体" w:hAnsi="宋体" w:cs="FSJ-PK7482000000b-Identity-H"/>
          <w:color w:val="000000"/>
          <w:kern w:val="0"/>
          <w:sz w:val="28"/>
          <w:szCs w:val="28"/>
        </w:rPr>
        <w:t>争议解决</w:t>
      </w:r>
    </w:p>
    <w:p>
      <w:pPr>
        <w:autoSpaceDE w:val="0"/>
        <w:autoSpaceDN w:val="0"/>
        <w:adjustRightInd w:val="0"/>
        <w:ind w:firstLine="560" w:firstLineChars="200"/>
        <w:jc w:val="left"/>
        <w:rPr>
          <w:rFonts w:ascii="宋体" w:cs="FSJ-PK7482000000b-Identity-H"/>
          <w:color w:val="000000"/>
          <w:kern w:val="0"/>
          <w:sz w:val="28"/>
          <w:szCs w:val="28"/>
        </w:rPr>
      </w:pPr>
      <w:r>
        <w:rPr>
          <w:rFonts w:hint="eastAsia" w:ascii="宋体" w:hAnsi="宋体" w:cs="FSJ-PK7482000000b-Identity-H"/>
          <w:color w:val="000000"/>
          <w:kern w:val="0"/>
          <w:sz w:val="28"/>
          <w:szCs w:val="28"/>
        </w:rPr>
        <w:t>因本合同引起或与本合同有关的一切争议，双方均应友好协商解决；如果不能解决的，任何一方均有权选择下列〔</w:t>
      </w:r>
      <w:r>
        <w:rPr>
          <w:rFonts w:hint="eastAsia" w:ascii="宋体" w:hAnsi="宋体" w:cs="E-BZ-PK74899-Identity-H"/>
          <w:color w:val="000000"/>
          <w:kern w:val="0"/>
          <w:sz w:val="28"/>
          <w:szCs w:val="28"/>
        </w:rPr>
        <w:t>Ａ</w:t>
      </w:r>
      <w:r>
        <w:rPr>
          <w:rFonts w:hint="eastAsia" w:ascii="宋体" w:hAnsi="宋体" w:cs="FSJ-PK7482000000b-Identity-H"/>
          <w:color w:val="000000"/>
          <w:kern w:val="0"/>
          <w:sz w:val="28"/>
          <w:szCs w:val="28"/>
        </w:rPr>
        <w:t>〕争议解决方式：</w:t>
      </w:r>
    </w:p>
    <w:p>
      <w:pPr>
        <w:autoSpaceDE w:val="0"/>
        <w:autoSpaceDN w:val="0"/>
        <w:adjustRightInd w:val="0"/>
        <w:ind w:firstLine="560" w:firstLineChars="200"/>
        <w:jc w:val="left"/>
        <w:rPr>
          <w:rFonts w:ascii="宋体" w:cs="FSJ-PK7482000000b-Identity-H"/>
          <w:color w:val="000000"/>
          <w:kern w:val="0"/>
          <w:sz w:val="28"/>
          <w:szCs w:val="28"/>
        </w:rPr>
      </w:pPr>
      <w:r>
        <w:rPr>
          <w:rFonts w:hint="eastAsia" w:ascii="宋体" w:hAnsi="宋体" w:cs="E-BZ-PK74899-Identity-H"/>
          <w:color w:val="000000"/>
          <w:kern w:val="0"/>
          <w:sz w:val="28"/>
          <w:szCs w:val="28"/>
        </w:rPr>
        <w:t>Ａ</w:t>
      </w:r>
      <w:r>
        <w:rPr>
          <w:rFonts w:hint="eastAsia" w:ascii="宋体" w:hAnsi="宋体" w:cs="FSJ-PK7482000000b-Identity-H"/>
          <w:color w:val="000000"/>
          <w:kern w:val="0"/>
          <w:sz w:val="28"/>
          <w:szCs w:val="28"/>
        </w:rPr>
        <w:t>向甲方所在地有管辖权的人民法院提起诉讼。</w:t>
      </w:r>
    </w:p>
    <w:p>
      <w:pPr>
        <w:autoSpaceDE w:val="0"/>
        <w:autoSpaceDN w:val="0"/>
        <w:adjustRightInd w:val="0"/>
        <w:ind w:firstLine="560" w:firstLineChars="200"/>
        <w:jc w:val="left"/>
        <w:rPr>
          <w:rFonts w:ascii="宋体" w:cs="FSJ-PK7482000000b-Identity-H"/>
          <w:color w:val="000000"/>
          <w:kern w:val="0"/>
          <w:sz w:val="28"/>
          <w:szCs w:val="28"/>
        </w:rPr>
      </w:pPr>
      <w:r>
        <w:rPr>
          <w:rFonts w:hint="eastAsia" w:ascii="宋体" w:hAnsi="宋体" w:cs="E-BZ-PK74899-Identity-H"/>
          <w:color w:val="000000"/>
          <w:kern w:val="0"/>
          <w:sz w:val="28"/>
          <w:szCs w:val="28"/>
        </w:rPr>
        <w:t>Ｂ</w:t>
      </w:r>
      <w:r>
        <w:rPr>
          <w:rFonts w:hint="eastAsia" w:ascii="宋体" w:hAnsi="宋体" w:cs="FSJ-PK7482000000b-Identity-H"/>
          <w:color w:val="000000"/>
          <w:kern w:val="0"/>
          <w:sz w:val="28"/>
          <w:szCs w:val="28"/>
        </w:rPr>
        <w:t>向合同签订地有管辖权的人民法院提起诉讼。</w:t>
      </w:r>
    </w:p>
    <w:p>
      <w:pPr>
        <w:autoSpaceDE w:val="0"/>
        <w:autoSpaceDN w:val="0"/>
        <w:adjustRightInd w:val="0"/>
        <w:ind w:firstLine="560" w:firstLineChars="200"/>
        <w:jc w:val="left"/>
        <w:rPr>
          <w:rFonts w:ascii="宋体" w:cs="FSJ-PK7482000000b-Identity-H"/>
          <w:color w:val="000000"/>
          <w:kern w:val="0"/>
          <w:sz w:val="28"/>
          <w:szCs w:val="28"/>
        </w:rPr>
      </w:pPr>
      <w:r>
        <w:rPr>
          <w:rFonts w:ascii="宋体" w:hAnsi="宋体" w:cs="E-BZ-PK74899-Identity-H"/>
          <w:color w:val="000000"/>
          <w:kern w:val="0"/>
          <w:sz w:val="28"/>
          <w:szCs w:val="28"/>
        </w:rPr>
        <w:t>16</w:t>
      </w:r>
      <w:r>
        <w:rPr>
          <w:rFonts w:hint="eastAsia" w:ascii="宋体" w:hAnsi="宋体" w:cs="E-BZ-PK74899-Identity-H"/>
          <w:color w:val="000000"/>
          <w:kern w:val="0"/>
          <w:sz w:val="28"/>
          <w:szCs w:val="28"/>
        </w:rPr>
        <w:t>　</w:t>
      </w:r>
      <w:r>
        <w:rPr>
          <w:rFonts w:hint="eastAsia" w:ascii="宋体" w:hAnsi="宋体" w:cs="FSJ-PK7482000000b-Identity-H"/>
          <w:color w:val="000000"/>
          <w:kern w:val="0"/>
          <w:sz w:val="28"/>
          <w:szCs w:val="28"/>
        </w:rPr>
        <w:t>合同的生效</w:t>
      </w:r>
    </w:p>
    <w:p>
      <w:pPr>
        <w:autoSpaceDE w:val="0"/>
        <w:autoSpaceDN w:val="0"/>
        <w:adjustRightInd w:val="0"/>
        <w:ind w:firstLine="560" w:firstLineChars="200"/>
        <w:jc w:val="left"/>
        <w:rPr>
          <w:rFonts w:ascii="宋体" w:cs="FN-BZ-PK7481d9-Identity-H"/>
          <w:color w:val="000000"/>
          <w:kern w:val="0"/>
          <w:sz w:val="28"/>
          <w:szCs w:val="28"/>
        </w:rPr>
      </w:pPr>
      <w:r>
        <w:rPr>
          <w:rFonts w:hint="eastAsia" w:ascii="宋体" w:hAnsi="宋体" w:cs="FSJ-PK7482000000b-Identity-H"/>
          <w:color w:val="000000"/>
          <w:kern w:val="0"/>
          <w:sz w:val="28"/>
          <w:szCs w:val="28"/>
        </w:rPr>
        <w:t>本合同经双方的法定代表人或负责人签字并盖章后生效。</w:t>
      </w:r>
    </w:p>
    <w:p>
      <w:pPr>
        <w:autoSpaceDE w:val="0"/>
        <w:autoSpaceDN w:val="0"/>
        <w:adjustRightInd w:val="0"/>
        <w:ind w:firstLine="560" w:firstLineChars="200"/>
        <w:jc w:val="left"/>
        <w:rPr>
          <w:rFonts w:ascii="宋体" w:cs="FSJ-PK7482000000b-Identity-H"/>
          <w:color w:val="000000"/>
          <w:kern w:val="0"/>
          <w:sz w:val="28"/>
          <w:szCs w:val="28"/>
        </w:rPr>
      </w:pPr>
      <w:r>
        <w:rPr>
          <w:rFonts w:ascii="宋体" w:hAnsi="宋体" w:cs="E-BZ-PK74899-Identity-H"/>
          <w:color w:val="000000"/>
          <w:kern w:val="0"/>
          <w:sz w:val="28"/>
          <w:szCs w:val="28"/>
        </w:rPr>
        <w:t>17</w:t>
      </w:r>
      <w:r>
        <w:rPr>
          <w:rFonts w:hint="eastAsia" w:ascii="宋体" w:hAnsi="宋体" w:cs="E-BZ-PK74899-Identity-H"/>
          <w:color w:val="000000"/>
          <w:kern w:val="0"/>
          <w:sz w:val="28"/>
          <w:szCs w:val="28"/>
        </w:rPr>
        <w:t>　</w:t>
      </w:r>
      <w:r>
        <w:rPr>
          <w:rFonts w:hint="eastAsia" w:ascii="宋体" w:hAnsi="宋体" w:cs="FSJ-PK7482000000b-Identity-H"/>
          <w:color w:val="000000"/>
          <w:kern w:val="0"/>
          <w:sz w:val="28"/>
          <w:szCs w:val="28"/>
        </w:rPr>
        <w:t>其他约定</w:t>
      </w:r>
    </w:p>
    <w:p>
      <w:pPr>
        <w:autoSpaceDE w:val="0"/>
        <w:autoSpaceDN w:val="0"/>
        <w:adjustRightInd w:val="0"/>
        <w:ind w:firstLine="560" w:firstLineChars="200"/>
        <w:jc w:val="left"/>
        <w:rPr>
          <w:rFonts w:ascii="宋体" w:cs="FSJ-PK7482000000b-Identity-H"/>
          <w:color w:val="000000"/>
          <w:kern w:val="0"/>
          <w:sz w:val="28"/>
          <w:szCs w:val="28"/>
        </w:rPr>
      </w:pPr>
      <w:r>
        <w:rPr>
          <w:rFonts w:ascii="宋体" w:hAnsi="宋体" w:cs="E-BZ-PK74899-Identity-H"/>
          <w:color w:val="000000"/>
          <w:kern w:val="0"/>
          <w:sz w:val="28"/>
          <w:szCs w:val="28"/>
        </w:rPr>
        <w:t>17.1</w:t>
      </w:r>
      <w:r>
        <w:rPr>
          <w:rFonts w:hint="eastAsia" w:ascii="宋体" w:hAnsi="宋体" w:cs="E-BZ-PK74899-Identity-H"/>
          <w:color w:val="000000"/>
          <w:kern w:val="0"/>
          <w:sz w:val="28"/>
          <w:szCs w:val="28"/>
        </w:rPr>
        <w:t>　</w:t>
      </w:r>
      <w:r>
        <w:rPr>
          <w:rFonts w:hint="eastAsia" w:ascii="宋体" w:hAnsi="宋体" w:cs="FSJ-PK7482000000b-Identity-H"/>
          <w:color w:val="000000"/>
          <w:kern w:val="0"/>
          <w:sz w:val="28"/>
          <w:szCs w:val="28"/>
        </w:rPr>
        <w:t>本合同签署前形成的与本次交易相关的任何文件如与本合同相冲突，应以本合同为准。</w:t>
      </w:r>
    </w:p>
    <w:p>
      <w:pPr>
        <w:autoSpaceDE w:val="0"/>
        <w:autoSpaceDN w:val="0"/>
        <w:adjustRightInd w:val="0"/>
        <w:ind w:firstLine="560" w:firstLineChars="200"/>
        <w:jc w:val="left"/>
        <w:rPr>
          <w:rFonts w:ascii="宋体" w:cs="FSJ-PK7482000000b-Identity-H"/>
          <w:color w:val="000000"/>
          <w:kern w:val="0"/>
          <w:sz w:val="28"/>
          <w:szCs w:val="28"/>
        </w:rPr>
      </w:pPr>
      <w:r>
        <w:rPr>
          <w:rFonts w:ascii="宋体" w:hAnsi="宋体" w:cs="E-BZ-PK74899-Identity-H"/>
          <w:color w:val="000000"/>
          <w:kern w:val="0"/>
          <w:sz w:val="28"/>
          <w:szCs w:val="28"/>
        </w:rPr>
        <w:t>17.2</w:t>
      </w:r>
      <w:r>
        <w:rPr>
          <w:rFonts w:hint="eastAsia" w:ascii="宋体" w:hAnsi="宋体" w:cs="E-BZ-PK74899-Identity-H"/>
          <w:color w:val="000000"/>
          <w:kern w:val="0"/>
          <w:sz w:val="28"/>
          <w:szCs w:val="28"/>
        </w:rPr>
        <w:t>　</w:t>
      </w:r>
      <w:r>
        <w:rPr>
          <w:rFonts w:hint="eastAsia" w:ascii="宋体" w:hAnsi="宋体" w:cs="FSJ-PK7482000000b-Identity-H"/>
          <w:color w:val="000000"/>
          <w:kern w:val="0"/>
          <w:sz w:val="28"/>
          <w:szCs w:val="28"/>
        </w:rPr>
        <w:t>如果本合同的某条款被宣布为无效，应不影响本合同任何其他条款的效力。</w:t>
      </w:r>
    </w:p>
    <w:p>
      <w:pPr>
        <w:autoSpaceDE w:val="0"/>
        <w:autoSpaceDN w:val="0"/>
        <w:adjustRightInd w:val="0"/>
        <w:ind w:firstLine="560" w:firstLineChars="200"/>
        <w:jc w:val="left"/>
        <w:rPr>
          <w:rFonts w:ascii="宋体" w:cs="FSJ-PK7482000000b-Identity-H"/>
          <w:color w:val="000000"/>
          <w:kern w:val="0"/>
          <w:sz w:val="28"/>
          <w:szCs w:val="28"/>
        </w:rPr>
      </w:pPr>
      <w:r>
        <w:rPr>
          <w:rFonts w:ascii="宋体" w:hAnsi="宋体" w:cs="E-BZ-PK74899-Identity-H"/>
          <w:color w:val="000000"/>
          <w:kern w:val="0"/>
          <w:sz w:val="28"/>
          <w:szCs w:val="28"/>
        </w:rPr>
        <w:t>17.3</w:t>
      </w:r>
      <w:r>
        <w:rPr>
          <w:rFonts w:hint="eastAsia" w:ascii="宋体" w:hAnsi="宋体" w:cs="E-BZ-PK74899-Identity-H"/>
          <w:color w:val="000000"/>
          <w:kern w:val="0"/>
          <w:sz w:val="28"/>
          <w:szCs w:val="28"/>
        </w:rPr>
        <w:t>　</w:t>
      </w:r>
      <w:r>
        <w:rPr>
          <w:rFonts w:hint="eastAsia" w:ascii="宋体" w:hAnsi="宋体" w:cs="FSJ-PK7482000000b-Identity-H"/>
          <w:color w:val="000000"/>
          <w:kern w:val="0"/>
          <w:sz w:val="28"/>
          <w:szCs w:val="28"/>
        </w:rPr>
        <w:t>本合同中所有条款的标题仅为查阅方便，在任何情况下均不得被解释为本合同之组成部分，或构成对其所指示之条款的限制。</w:t>
      </w:r>
    </w:p>
    <w:p>
      <w:pPr>
        <w:autoSpaceDE w:val="0"/>
        <w:autoSpaceDN w:val="0"/>
        <w:adjustRightInd w:val="0"/>
        <w:ind w:firstLine="560" w:firstLineChars="200"/>
        <w:jc w:val="left"/>
        <w:rPr>
          <w:rFonts w:ascii="宋体" w:cs="FSJ-PK7482000000b-Identity-H"/>
          <w:color w:val="000000"/>
          <w:kern w:val="0"/>
          <w:sz w:val="28"/>
          <w:szCs w:val="28"/>
        </w:rPr>
      </w:pPr>
      <w:r>
        <w:rPr>
          <w:rFonts w:ascii="宋体" w:hAnsi="宋体" w:cs="E-BZ-PK74899-Identity-H"/>
          <w:color w:val="000000"/>
          <w:kern w:val="0"/>
          <w:sz w:val="28"/>
          <w:szCs w:val="28"/>
        </w:rPr>
        <w:t xml:space="preserve">17.4  </w:t>
      </w:r>
      <w:r>
        <w:rPr>
          <w:rFonts w:hint="eastAsia" w:ascii="宋体" w:hAnsi="宋体" w:cs="FSJ-PK7482000000b-Identity-H"/>
          <w:color w:val="000000"/>
          <w:kern w:val="0"/>
          <w:sz w:val="28"/>
          <w:szCs w:val="28"/>
        </w:rPr>
        <w:t>如有未尽事宜，双方可签订补充合同。附件、补充合同为本合同不可分割的一部分，与本合同具有同等效力。</w:t>
      </w:r>
    </w:p>
    <w:p>
      <w:pPr>
        <w:autoSpaceDE w:val="0"/>
        <w:autoSpaceDN w:val="0"/>
        <w:adjustRightInd w:val="0"/>
        <w:ind w:firstLine="560" w:firstLineChars="200"/>
        <w:jc w:val="left"/>
        <w:rPr>
          <w:rFonts w:ascii="宋体" w:cs="FSJ-PK7482000000b-Identity-H"/>
          <w:color w:val="000000"/>
          <w:kern w:val="0"/>
          <w:sz w:val="28"/>
          <w:szCs w:val="28"/>
        </w:rPr>
      </w:pPr>
      <w:r>
        <w:rPr>
          <w:rFonts w:ascii="宋体" w:hAnsi="宋体" w:cs="E-BZ-PK74899-Identity-H"/>
          <w:color w:val="000000"/>
          <w:kern w:val="0"/>
          <w:sz w:val="28"/>
          <w:szCs w:val="28"/>
        </w:rPr>
        <w:t>17.5</w:t>
      </w:r>
      <w:r>
        <w:rPr>
          <w:rFonts w:hint="eastAsia" w:ascii="宋体" w:hAnsi="宋体" w:cs="E-BZ-PK74899-Identity-H"/>
          <w:color w:val="000000"/>
          <w:kern w:val="0"/>
          <w:sz w:val="28"/>
          <w:szCs w:val="28"/>
        </w:rPr>
        <w:t>　</w:t>
      </w:r>
      <w:r>
        <w:rPr>
          <w:rFonts w:hint="eastAsia" w:ascii="宋体" w:hAnsi="宋体" w:cs="FSJ-PK7482000000b-Identity-H"/>
          <w:color w:val="000000"/>
          <w:kern w:val="0"/>
          <w:sz w:val="28"/>
          <w:szCs w:val="28"/>
        </w:rPr>
        <w:t>本合同一式玖份，均具有同等法律效力，甲方执肆份，乙方执肆份，武汉光谷联合产权交易所保留一份。</w:t>
      </w:r>
      <w:r>
        <w:rPr>
          <w:rFonts w:ascii="宋体" w:cs="FSJ-PK7482000000b-Identity-H"/>
          <w:color w:val="000000"/>
          <w:kern w:val="0"/>
          <w:sz w:val="28"/>
          <w:szCs w:val="28"/>
        </w:rPr>
        <w:br w:type="page"/>
      </w:r>
    </w:p>
    <w:p>
      <w:pPr>
        <w:autoSpaceDE w:val="0"/>
        <w:autoSpaceDN w:val="0"/>
        <w:adjustRightInd w:val="0"/>
        <w:jc w:val="left"/>
        <w:rPr>
          <w:rFonts w:ascii="宋体" w:hAnsi="宋体" w:cs="FSJ-PK7482000000b-Identity-H"/>
          <w:color w:val="000000"/>
          <w:kern w:val="0"/>
          <w:sz w:val="28"/>
          <w:szCs w:val="28"/>
        </w:rPr>
      </w:pPr>
      <w:r>
        <w:rPr>
          <w:rFonts w:ascii="宋体" w:hAnsi="宋体" w:cs="FSJ-PK7482000000b-Identity-H"/>
          <w:color w:val="000000"/>
          <w:kern w:val="0"/>
          <w:sz w:val="28"/>
          <w:szCs w:val="28"/>
        </w:rPr>
        <w:t>(</w:t>
      </w:r>
      <w:r>
        <w:rPr>
          <w:rFonts w:hint="eastAsia" w:ascii="宋体" w:hAnsi="宋体" w:cs="FSJ-PK7482000000b-Identity-H"/>
          <w:color w:val="000000"/>
          <w:kern w:val="0"/>
          <w:sz w:val="28"/>
          <w:szCs w:val="28"/>
        </w:rPr>
        <w:t>合同签字页</w:t>
      </w:r>
      <w:r>
        <w:rPr>
          <w:rFonts w:ascii="宋体" w:hAnsi="宋体" w:cs="FSJ-PK7482000000b-Identity-H"/>
          <w:color w:val="000000"/>
          <w:kern w:val="0"/>
          <w:sz w:val="28"/>
          <w:szCs w:val="28"/>
        </w:rPr>
        <w:t>)</w:t>
      </w:r>
    </w:p>
    <w:p>
      <w:pPr>
        <w:autoSpaceDE w:val="0"/>
        <w:autoSpaceDN w:val="0"/>
        <w:adjustRightInd w:val="0"/>
        <w:jc w:val="left"/>
        <w:rPr>
          <w:rFonts w:ascii="宋体" w:hAnsi="宋体" w:cs="FSJ-PK7482000000b-Identity-H"/>
          <w:color w:val="000000"/>
          <w:kern w:val="0"/>
          <w:sz w:val="28"/>
          <w:szCs w:val="28"/>
        </w:rPr>
      </w:pPr>
    </w:p>
    <w:p>
      <w:pPr>
        <w:autoSpaceDE w:val="0"/>
        <w:autoSpaceDN w:val="0"/>
        <w:adjustRightInd w:val="0"/>
        <w:jc w:val="left"/>
        <w:rPr>
          <w:rFonts w:ascii="宋体" w:hAnsi="宋体" w:cs="FSJ-PK7482000000b-Identity-H"/>
          <w:color w:val="000000"/>
          <w:kern w:val="0"/>
          <w:sz w:val="28"/>
          <w:szCs w:val="28"/>
        </w:rPr>
      </w:pPr>
    </w:p>
    <w:p>
      <w:pPr>
        <w:autoSpaceDE w:val="0"/>
        <w:autoSpaceDN w:val="0"/>
        <w:adjustRightInd w:val="0"/>
        <w:jc w:val="left"/>
        <w:rPr>
          <w:rFonts w:ascii="宋体" w:hAnsi="宋体" w:cs="FSJ-PK7482000000b-Identity-H"/>
          <w:color w:val="000000"/>
          <w:kern w:val="0"/>
          <w:sz w:val="28"/>
          <w:szCs w:val="28"/>
        </w:rPr>
      </w:pPr>
      <w:r>
        <w:rPr>
          <w:rFonts w:hint="eastAsia" w:ascii="宋体" w:hAnsi="宋体" w:cs="FSJ-PK7482000000b-Identity-H"/>
          <w:color w:val="000000"/>
          <w:kern w:val="0"/>
          <w:sz w:val="28"/>
          <w:szCs w:val="28"/>
        </w:rPr>
        <w:t>甲方（盖章）：（样本，盖章无效）</w:t>
      </w:r>
    </w:p>
    <w:p>
      <w:pPr>
        <w:autoSpaceDE w:val="0"/>
        <w:autoSpaceDN w:val="0"/>
        <w:adjustRightInd w:val="0"/>
        <w:jc w:val="left"/>
        <w:rPr>
          <w:rFonts w:ascii="宋体" w:cs="FSJ-PK7482000000b-Identity-H"/>
          <w:color w:val="000000"/>
          <w:kern w:val="0"/>
          <w:sz w:val="28"/>
          <w:szCs w:val="28"/>
        </w:rPr>
      </w:pPr>
      <w:r>
        <w:rPr>
          <w:rFonts w:hint="eastAsia" w:ascii="宋体" w:hAnsi="宋体" w:cs="FSJ-PK7482000000b-Identity-H"/>
          <w:color w:val="000000"/>
          <w:kern w:val="0"/>
          <w:sz w:val="28"/>
          <w:szCs w:val="28"/>
        </w:rPr>
        <w:t>负责人（签字）：</w:t>
      </w:r>
    </w:p>
    <w:p>
      <w:pPr>
        <w:autoSpaceDE w:val="0"/>
        <w:autoSpaceDN w:val="0"/>
        <w:adjustRightInd w:val="0"/>
        <w:jc w:val="left"/>
        <w:rPr>
          <w:rFonts w:ascii="宋体" w:cs="FSJ-PK7482000000b-Identity-H"/>
          <w:color w:val="000000"/>
          <w:kern w:val="0"/>
          <w:sz w:val="28"/>
          <w:szCs w:val="28"/>
        </w:rPr>
      </w:pPr>
    </w:p>
    <w:p>
      <w:pPr>
        <w:autoSpaceDE w:val="0"/>
        <w:autoSpaceDN w:val="0"/>
        <w:adjustRightInd w:val="0"/>
        <w:jc w:val="left"/>
        <w:rPr>
          <w:rFonts w:ascii="宋体" w:hAnsi="宋体" w:cs="FSJ-PK7482000000b-Identity-H"/>
          <w:color w:val="000000"/>
          <w:kern w:val="0"/>
          <w:sz w:val="28"/>
          <w:szCs w:val="28"/>
        </w:rPr>
      </w:pPr>
    </w:p>
    <w:p>
      <w:pPr>
        <w:autoSpaceDE w:val="0"/>
        <w:autoSpaceDN w:val="0"/>
        <w:adjustRightInd w:val="0"/>
        <w:jc w:val="left"/>
        <w:rPr>
          <w:rFonts w:ascii="宋体" w:hAnsi="宋体" w:cs="FSJ-PK7482000000b-Identity-H"/>
          <w:color w:val="000000"/>
          <w:kern w:val="0"/>
          <w:sz w:val="28"/>
          <w:szCs w:val="28"/>
        </w:rPr>
      </w:pPr>
      <w:r>
        <w:rPr>
          <w:rFonts w:hint="eastAsia" w:ascii="宋体" w:hAnsi="宋体" w:cs="FSJ-PK7482000000b-Identity-H"/>
          <w:color w:val="000000"/>
          <w:kern w:val="0"/>
          <w:sz w:val="28"/>
          <w:szCs w:val="28"/>
        </w:rPr>
        <w:t>乙方（盖章）：（样本，盖章无效）</w:t>
      </w:r>
    </w:p>
    <w:p>
      <w:pPr>
        <w:autoSpaceDE w:val="0"/>
        <w:autoSpaceDN w:val="0"/>
        <w:adjustRightInd w:val="0"/>
        <w:jc w:val="left"/>
        <w:rPr>
          <w:rFonts w:ascii="宋体" w:cs="FSJ-PK7482000000b-Identity-H"/>
          <w:color w:val="000000"/>
          <w:kern w:val="0"/>
          <w:sz w:val="28"/>
          <w:szCs w:val="28"/>
        </w:rPr>
      </w:pPr>
      <w:r>
        <w:rPr>
          <w:rFonts w:hint="eastAsia" w:ascii="宋体" w:hAnsi="宋体" w:cs="FSJ-PK7482000000b-Identity-H"/>
          <w:color w:val="000000"/>
          <w:kern w:val="0"/>
          <w:sz w:val="28"/>
          <w:szCs w:val="28"/>
        </w:rPr>
        <w:t>负责人（签字）：</w:t>
      </w:r>
    </w:p>
    <w:p>
      <w:pPr>
        <w:autoSpaceDE w:val="0"/>
        <w:autoSpaceDN w:val="0"/>
        <w:adjustRightInd w:val="0"/>
        <w:jc w:val="left"/>
        <w:rPr>
          <w:rFonts w:ascii="宋体" w:cs="FSJ-PK7482000000b-Identity-H"/>
          <w:color w:val="000000"/>
          <w:kern w:val="0"/>
          <w:sz w:val="28"/>
          <w:szCs w:val="28"/>
        </w:rPr>
      </w:pPr>
    </w:p>
    <w:p>
      <w:pPr>
        <w:autoSpaceDE w:val="0"/>
        <w:autoSpaceDN w:val="0"/>
        <w:adjustRightInd w:val="0"/>
        <w:jc w:val="left"/>
        <w:rPr>
          <w:rFonts w:ascii="宋体" w:cs="FSJ-PK7482000000b-Identity-H"/>
          <w:color w:val="000000"/>
          <w:kern w:val="0"/>
          <w:sz w:val="28"/>
          <w:szCs w:val="28"/>
        </w:rPr>
      </w:pPr>
    </w:p>
    <w:p>
      <w:pPr>
        <w:autoSpaceDE w:val="0"/>
        <w:autoSpaceDN w:val="0"/>
        <w:adjustRightInd w:val="0"/>
        <w:jc w:val="left"/>
        <w:rPr>
          <w:rFonts w:ascii="宋体" w:cs="FSJ-PK7482000000b-Identity-H"/>
          <w:color w:val="000000"/>
          <w:kern w:val="0"/>
          <w:sz w:val="28"/>
          <w:szCs w:val="28"/>
        </w:rPr>
      </w:pPr>
    </w:p>
    <w:p>
      <w:pPr>
        <w:autoSpaceDE w:val="0"/>
        <w:autoSpaceDN w:val="0"/>
        <w:adjustRightInd w:val="0"/>
        <w:jc w:val="left"/>
        <w:rPr>
          <w:rFonts w:ascii="宋体" w:cs="FSJ-PK7482000000b-Identity-H"/>
          <w:color w:val="000000"/>
          <w:kern w:val="0"/>
          <w:sz w:val="28"/>
          <w:szCs w:val="28"/>
        </w:rPr>
      </w:pPr>
    </w:p>
    <w:p>
      <w:pPr>
        <w:autoSpaceDE w:val="0"/>
        <w:autoSpaceDN w:val="0"/>
        <w:adjustRightInd w:val="0"/>
        <w:jc w:val="left"/>
        <w:rPr>
          <w:rFonts w:ascii="宋体" w:cs="FSJ-PK7482000000b-Identity-H"/>
          <w:color w:val="000000"/>
          <w:kern w:val="0"/>
          <w:sz w:val="28"/>
          <w:szCs w:val="28"/>
        </w:rPr>
      </w:pPr>
    </w:p>
    <w:p>
      <w:pPr>
        <w:autoSpaceDE w:val="0"/>
        <w:autoSpaceDN w:val="0"/>
        <w:adjustRightInd w:val="0"/>
        <w:jc w:val="left"/>
        <w:rPr>
          <w:rFonts w:ascii="宋体" w:cs="FSJ-PK7482000000b-Identity-H"/>
          <w:color w:val="000000"/>
          <w:kern w:val="0"/>
          <w:sz w:val="28"/>
          <w:szCs w:val="28"/>
        </w:rPr>
      </w:pPr>
    </w:p>
    <w:p>
      <w:pPr>
        <w:autoSpaceDE w:val="0"/>
        <w:autoSpaceDN w:val="0"/>
        <w:adjustRightInd w:val="0"/>
        <w:jc w:val="left"/>
        <w:rPr>
          <w:rFonts w:ascii="宋体" w:cs="FSJ-PK7482000000b-Identity-H"/>
          <w:color w:val="000000"/>
          <w:kern w:val="0"/>
          <w:sz w:val="28"/>
          <w:szCs w:val="28"/>
        </w:rPr>
      </w:pPr>
    </w:p>
    <w:p>
      <w:pPr>
        <w:autoSpaceDE w:val="0"/>
        <w:autoSpaceDN w:val="0"/>
        <w:adjustRightInd w:val="0"/>
        <w:jc w:val="left"/>
        <w:rPr>
          <w:rFonts w:ascii="宋体" w:cs="FSJ-PK7482000000b-Identity-H"/>
          <w:color w:val="000000"/>
          <w:kern w:val="0"/>
          <w:sz w:val="28"/>
          <w:szCs w:val="28"/>
        </w:rPr>
      </w:pPr>
    </w:p>
    <w:p>
      <w:pPr>
        <w:autoSpaceDE w:val="0"/>
        <w:autoSpaceDN w:val="0"/>
        <w:adjustRightInd w:val="0"/>
        <w:jc w:val="left"/>
        <w:rPr>
          <w:rFonts w:ascii="宋体" w:cs="FSJ-PK7482000000b-Identity-H"/>
          <w:color w:val="000000"/>
          <w:kern w:val="0"/>
          <w:sz w:val="28"/>
          <w:szCs w:val="28"/>
        </w:rPr>
      </w:pPr>
    </w:p>
    <w:p>
      <w:pPr>
        <w:autoSpaceDE w:val="0"/>
        <w:autoSpaceDN w:val="0"/>
        <w:adjustRightInd w:val="0"/>
        <w:jc w:val="left"/>
        <w:rPr>
          <w:rFonts w:ascii="宋体" w:cs="FSJ-PK7482000000b-Identity-H"/>
          <w:color w:val="000000"/>
          <w:kern w:val="0"/>
          <w:sz w:val="28"/>
          <w:szCs w:val="28"/>
        </w:rPr>
      </w:pPr>
    </w:p>
    <w:p>
      <w:pPr>
        <w:autoSpaceDE w:val="0"/>
        <w:autoSpaceDN w:val="0"/>
        <w:adjustRightInd w:val="0"/>
        <w:jc w:val="left"/>
        <w:rPr>
          <w:rFonts w:ascii="宋体" w:cs="FSJ-PK7482000000b-Identity-H"/>
          <w:color w:val="000000"/>
          <w:kern w:val="0"/>
          <w:sz w:val="28"/>
          <w:szCs w:val="28"/>
        </w:rPr>
      </w:pPr>
    </w:p>
    <w:p>
      <w:pPr>
        <w:autoSpaceDE w:val="0"/>
        <w:autoSpaceDN w:val="0"/>
        <w:adjustRightInd w:val="0"/>
        <w:jc w:val="left"/>
        <w:rPr>
          <w:rFonts w:ascii="宋体" w:cs="FSJ-PK7482000000b-Identity-H"/>
          <w:color w:val="000000"/>
          <w:kern w:val="0"/>
          <w:sz w:val="28"/>
          <w:szCs w:val="28"/>
        </w:rPr>
      </w:pPr>
    </w:p>
    <w:p>
      <w:pPr>
        <w:autoSpaceDE w:val="0"/>
        <w:autoSpaceDN w:val="0"/>
        <w:adjustRightInd w:val="0"/>
        <w:jc w:val="left"/>
        <w:rPr>
          <w:rFonts w:ascii="宋体" w:cs="FSJ-PK7482000000b-Identity-H"/>
          <w:color w:val="000000"/>
          <w:kern w:val="0"/>
          <w:sz w:val="28"/>
          <w:szCs w:val="28"/>
        </w:rPr>
      </w:pPr>
    </w:p>
    <w:p>
      <w:pPr>
        <w:autoSpaceDE w:val="0"/>
        <w:autoSpaceDN w:val="0"/>
        <w:adjustRightInd w:val="0"/>
        <w:jc w:val="center"/>
        <w:rPr>
          <w:rFonts w:ascii="宋体" w:cs="FSJ-PK7482000000b-Identity-H"/>
          <w:color w:val="000000"/>
          <w:kern w:val="0"/>
          <w:sz w:val="28"/>
          <w:szCs w:val="28"/>
        </w:rPr>
      </w:pPr>
      <w:r>
        <w:rPr>
          <w:rFonts w:hint="eastAsia" w:ascii="宋体" w:hAnsi="宋体" w:cs="FSJ-PK7482000000b-Identity-H"/>
          <w:color w:val="000000"/>
          <w:kern w:val="0"/>
          <w:sz w:val="28"/>
          <w:szCs w:val="28"/>
        </w:rPr>
        <w:t>招商银行股份有限公司武汉分行与不良金融资产转让合同附件清单</w:t>
      </w:r>
    </w:p>
    <w:p>
      <w:pPr>
        <w:autoSpaceDE w:val="0"/>
        <w:autoSpaceDN w:val="0"/>
        <w:adjustRightInd w:val="0"/>
        <w:jc w:val="left"/>
        <w:rPr>
          <w:rFonts w:ascii="宋体" w:cs="FSJ-PK7482000000b-Identity-H"/>
          <w:color w:val="000000"/>
          <w:kern w:val="0"/>
          <w:sz w:val="28"/>
          <w:szCs w:val="28"/>
        </w:rPr>
      </w:pPr>
    </w:p>
    <w:p>
      <w:pPr>
        <w:autoSpaceDE w:val="0"/>
        <w:autoSpaceDN w:val="0"/>
        <w:adjustRightInd w:val="0"/>
        <w:jc w:val="left"/>
        <w:rPr>
          <w:rFonts w:ascii="宋体" w:cs="FSJ-PK7482000000b-Identity-H"/>
          <w:color w:val="000000"/>
          <w:kern w:val="0"/>
          <w:sz w:val="28"/>
          <w:szCs w:val="28"/>
        </w:rPr>
      </w:pPr>
      <w:r>
        <w:rPr>
          <w:rFonts w:hint="eastAsia" w:ascii="宋体" w:hAnsi="宋体" w:cs="FSJ-PK7482000000b-Identity-H"/>
          <w:color w:val="000000"/>
          <w:kern w:val="0"/>
          <w:sz w:val="28"/>
          <w:szCs w:val="28"/>
        </w:rPr>
        <w:t>附件1：截至基准日的《不良贷款债权转让标的清单》</w:t>
      </w:r>
    </w:p>
    <w:p>
      <w:pPr>
        <w:autoSpaceDE w:val="0"/>
        <w:autoSpaceDN w:val="0"/>
        <w:adjustRightInd w:val="0"/>
        <w:jc w:val="left"/>
        <w:rPr>
          <w:rFonts w:ascii="宋体" w:cs="E-BZ-PK74899-Identity-H"/>
          <w:color w:val="000000"/>
          <w:kern w:val="0"/>
          <w:sz w:val="28"/>
          <w:szCs w:val="28"/>
        </w:rPr>
      </w:pPr>
      <w:r>
        <w:rPr>
          <w:rFonts w:hint="eastAsia" w:ascii="宋体" w:cs="E-BZ-PK74899-Identity-H"/>
          <w:color w:val="000000"/>
          <w:kern w:val="0"/>
          <w:sz w:val="28"/>
          <w:szCs w:val="28"/>
        </w:rPr>
        <w:t>附件2：分户资产转让协议</w:t>
      </w:r>
    </w:p>
    <w:p>
      <w:pPr>
        <w:autoSpaceDE w:val="0"/>
        <w:autoSpaceDN w:val="0"/>
        <w:adjustRightInd w:val="0"/>
        <w:jc w:val="left"/>
        <w:rPr>
          <w:rFonts w:hint="eastAsia" w:ascii="宋体" w:cs="E-BZ-PK74899-Identity-H"/>
          <w:color w:val="000000"/>
          <w:kern w:val="0"/>
          <w:sz w:val="28"/>
          <w:szCs w:val="28"/>
        </w:rPr>
      </w:pPr>
      <w:r>
        <w:rPr>
          <w:rFonts w:hint="eastAsia" w:ascii="宋体" w:cs="E-BZ-PK74899-Identity-H"/>
          <w:color w:val="000000"/>
          <w:kern w:val="0"/>
          <w:sz w:val="28"/>
          <w:szCs w:val="28"/>
        </w:rPr>
        <w:t>附件3：债权转让与催收通知</w:t>
      </w:r>
    </w:p>
    <w:p>
      <w:pPr>
        <w:rPr>
          <w:rFonts w:hint="eastAsia" w:ascii="宋体" w:cs="E-BZ-PK74899-Identity-H"/>
          <w:color w:val="000000"/>
          <w:kern w:val="0"/>
          <w:sz w:val="28"/>
          <w:szCs w:val="28"/>
        </w:rPr>
      </w:pPr>
      <w:r>
        <w:rPr>
          <w:rFonts w:hint="eastAsia" w:ascii="宋体" w:cs="E-BZ-PK74899-Identity-H"/>
          <w:color w:val="000000"/>
          <w:kern w:val="0"/>
          <w:sz w:val="28"/>
          <w:szCs w:val="28"/>
        </w:rPr>
        <w:br w:type="page"/>
      </w:r>
    </w:p>
    <w:p>
      <w:pPr>
        <w:spacing w:after="240" w:line="400" w:lineRule="exact"/>
        <w:ind w:right="960"/>
        <w:jc w:val="right"/>
        <w:rPr>
          <w:rFonts w:eastAsia="华文楷体"/>
          <w:u w:val="single"/>
        </w:rPr>
      </w:pPr>
    </w:p>
    <w:p>
      <w:pPr>
        <w:spacing w:after="240" w:line="400" w:lineRule="exact"/>
        <w:ind w:right="960"/>
        <w:jc w:val="center"/>
        <w:rPr>
          <w:rFonts w:hAnsi="华文楷体" w:eastAsia="华文楷体"/>
          <w:b/>
          <w:sz w:val="24"/>
        </w:rPr>
      </w:pPr>
      <w:r>
        <w:rPr>
          <w:rFonts w:hint="eastAsia" w:hAnsi="华文楷体" w:eastAsia="华文楷体"/>
          <w:b/>
          <w:sz w:val="24"/>
        </w:rPr>
        <w:t>单户债权转让协议</w:t>
      </w:r>
    </w:p>
    <w:p>
      <w:pPr>
        <w:spacing w:after="240" w:line="400" w:lineRule="exact"/>
        <w:ind w:right="960"/>
        <w:jc w:val="center"/>
        <w:rPr>
          <w:rFonts w:eastAsia="华文楷体"/>
          <w:b/>
          <w:sz w:val="24"/>
        </w:rPr>
      </w:pPr>
    </w:p>
    <w:p>
      <w:pPr>
        <w:tabs>
          <w:tab w:val="left" w:pos="5529"/>
        </w:tabs>
        <w:wordWrap w:val="0"/>
        <w:spacing w:after="240" w:line="400" w:lineRule="exact"/>
        <w:ind w:left="420" w:right="540" w:firstLine="420"/>
        <w:jc w:val="right"/>
        <w:rPr>
          <w:rFonts w:eastAsia="华文楷体"/>
        </w:rPr>
      </w:pPr>
      <w:r>
        <w:rPr>
          <w:rFonts w:hint="eastAsia" w:hAnsi="华文楷体" w:eastAsia="华文楷体"/>
        </w:rPr>
        <w:t>编号：</w:t>
      </w:r>
    </w:p>
    <w:p>
      <w:pPr>
        <w:spacing w:after="240" w:line="400" w:lineRule="exact"/>
        <w:rPr>
          <w:rFonts w:eastAsia="华文楷体"/>
          <w:u w:val="single"/>
        </w:rPr>
      </w:pPr>
      <w:r>
        <w:rPr>
          <w:rFonts w:hint="eastAsia" w:hAnsi="华文楷体" w:eastAsia="华文楷体"/>
        </w:rPr>
        <w:t>转让方：招商银行股份有限公司</w:t>
      </w:r>
      <w:r>
        <w:rPr>
          <w:rFonts w:hint="eastAsia" w:hAnsi="华文楷体" w:eastAsia="华文楷体"/>
          <w:u w:val="single"/>
        </w:rPr>
        <w:t>武汉分行</w:t>
      </w:r>
    </w:p>
    <w:p>
      <w:pPr>
        <w:spacing w:after="240" w:line="400" w:lineRule="exact"/>
        <w:rPr>
          <w:rFonts w:eastAsia="华文楷体"/>
        </w:rPr>
      </w:pPr>
      <w:r>
        <w:rPr>
          <w:rFonts w:hint="eastAsia" w:hAnsi="华文楷体" w:eastAsia="华文楷体"/>
        </w:rPr>
        <w:t>受让方：</w:t>
      </w:r>
      <w:r>
        <w:rPr>
          <w:rFonts w:hint="eastAsia" w:eastAsia="华文楷体"/>
        </w:rPr>
        <w:t xml:space="preserve"> </w:t>
      </w:r>
    </w:p>
    <w:p>
      <w:pPr>
        <w:spacing w:after="240" w:line="400" w:lineRule="exact"/>
        <w:rPr>
          <w:rFonts w:eastAsia="华文楷体"/>
        </w:rPr>
      </w:pPr>
    </w:p>
    <w:p>
      <w:pPr>
        <w:spacing w:after="240" w:line="400" w:lineRule="exact"/>
        <w:rPr>
          <w:rFonts w:eastAsia="华文楷体"/>
        </w:rPr>
      </w:pPr>
      <w:r>
        <w:rPr>
          <w:rFonts w:hint="eastAsia" w:hAnsi="华文楷体" w:eastAsia="华文楷体"/>
        </w:rPr>
        <w:t>鉴于：</w:t>
      </w:r>
    </w:p>
    <w:p>
      <w:pPr>
        <w:numPr>
          <w:ilvl w:val="4"/>
          <w:numId w:val="1"/>
        </w:numPr>
        <w:tabs>
          <w:tab w:val="left" w:pos="420"/>
        </w:tabs>
        <w:spacing w:after="240" w:line="400" w:lineRule="exact"/>
        <w:ind w:left="420"/>
        <w:rPr>
          <w:rFonts w:eastAsia="华文楷体"/>
        </w:rPr>
      </w:pPr>
      <w:r>
        <w:rPr>
          <w:rFonts w:eastAsia="华文楷体"/>
        </w:rPr>
        <w:t>201</w:t>
      </w:r>
      <w:r>
        <w:rPr>
          <w:rFonts w:hint="eastAsia" w:eastAsia="华文楷体"/>
        </w:rPr>
        <w:t>9</w:t>
      </w:r>
      <w:r>
        <w:rPr>
          <w:rFonts w:hint="eastAsia" w:hAnsi="华文楷体" w:eastAsia="华文楷体"/>
        </w:rPr>
        <w:t>年</w:t>
      </w:r>
      <w:r>
        <w:rPr>
          <w:rFonts w:hint="eastAsia" w:hAnsi="华文楷体" w:eastAsia="华文楷体"/>
          <w:szCs w:val="21"/>
        </w:rPr>
        <w:t>月日</w:t>
      </w:r>
      <w:r>
        <w:rPr>
          <w:rFonts w:hint="eastAsia" w:hAnsi="华文楷体" w:eastAsia="华文楷体"/>
        </w:rPr>
        <w:t>，招商银行股份有限公司武汉分行与</w:t>
      </w:r>
      <w:r>
        <w:rPr>
          <w:rFonts w:hint="eastAsia" w:eastAsia="华文楷体"/>
        </w:rPr>
        <w:t>【】</w:t>
      </w:r>
      <w:r>
        <w:rPr>
          <w:rFonts w:hint="eastAsia" w:hAnsi="华文楷体" w:eastAsia="华文楷体"/>
        </w:rPr>
        <w:t>（</w:t>
      </w:r>
      <w:r>
        <w:rPr>
          <w:rFonts w:eastAsia="华文楷体"/>
        </w:rPr>
        <w:t>“</w:t>
      </w:r>
      <w:r>
        <w:rPr>
          <w:rFonts w:hint="eastAsia" w:hAnsi="华文楷体" w:eastAsia="华文楷体"/>
        </w:rPr>
        <w:t>受让方</w:t>
      </w:r>
      <w:r>
        <w:rPr>
          <w:rFonts w:eastAsia="华文楷体"/>
        </w:rPr>
        <w:t>”</w:t>
      </w:r>
      <w:r>
        <w:rPr>
          <w:rFonts w:hint="eastAsia" w:hAnsi="华文楷体" w:eastAsia="华文楷体"/>
        </w:rPr>
        <w:t>）签署《不良金融资产转让合同》，招商银行股份有限公司武汉分行将《不良金融资产转让合同》附件列明的资产包内的全部资产转让给受让方，与该等资产相关的风险与利益转移同时转移；</w:t>
      </w:r>
    </w:p>
    <w:p>
      <w:pPr>
        <w:numPr>
          <w:ilvl w:val="4"/>
          <w:numId w:val="1"/>
        </w:numPr>
        <w:tabs>
          <w:tab w:val="left" w:pos="420"/>
        </w:tabs>
        <w:spacing w:after="240" w:line="400" w:lineRule="exact"/>
        <w:ind w:left="420"/>
        <w:rPr>
          <w:rFonts w:eastAsia="华文楷体"/>
        </w:rPr>
      </w:pPr>
      <w:r>
        <w:rPr>
          <w:rFonts w:hint="eastAsia" w:hAnsi="华文楷体" w:eastAsia="华文楷体"/>
        </w:rPr>
        <w:t>为有利于《不良金融资产转让合同》的执行，转让方作为招商银行股份有限公司武汉分行的分支机构，与受让方同意按照《不良金融资产转让合同》的约定由转让方与受让方签订分户债权转让协议。</w:t>
      </w:r>
    </w:p>
    <w:p>
      <w:pPr>
        <w:spacing w:after="240" w:line="400" w:lineRule="exact"/>
        <w:rPr>
          <w:rFonts w:eastAsia="华文楷体"/>
        </w:rPr>
      </w:pPr>
    </w:p>
    <w:p>
      <w:pPr>
        <w:spacing w:after="240" w:line="400" w:lineRule="exact"/>
        <w:rPr>
          <w:rFonts w:eastAsia="华文楷体"/>
        </w:rPr>
      </w:pPr>
      <w:r>
        <w:rPr>
          <w:rFonts w:hint="eastAsia" w:hAnsi="华文楷体" w:eastAsia="华文楷体"/>
        </w:rPr>
        <w:t>为此，双方经友好协商，就转让方向受让方转让资产事宜，达成以下协议：</w:t>
      </w:r>
    </w:p>
    <w:p>
      <w:pPr>
        <w:numPr>
          <w:ilvl w:val="1"/>
          <w:numId w:val="2"/>
        </w:numPr>
        <w:tabs>
          <w:tab w:val="left" w:pos="1260"/>
          <w:tab w:val="left" w:pos="1620"/>
        </w:tabs>
        <w:spacing w:after="240" w:line="400" w:lineRule="exact"/>
        <w:ind w:left="1260" w:hanging="1260" w:hangingChars="600"/>
        <w:rPr>
          <w:rFonts w:eastAsia="华文楷体"/>
          <w:szCs w:val="21"/>
        </w:rPr>
      </w:pPr>
      <w:r>
        <w:rPr>
          <w:rFonts w:hint="eastAsia" w:hAnsi="华文楷体" w:eastAsia="华文楷体"/>
          <w:szCs w:val="21"/>
        </w:rPr>
        <w:t>转让方向受让方转让下表所示的资产（</w:t>
      </w:r>
      <w:r>
        <w:rPr>
          <w:rFonts w:eastAsia="华文楷体"/>
          <w:szCs w:val="21"/>
        </w:rPr>
        <w:t>“</w:t>
      </w:r>
      <w:r>
        <w:rPr>
          <w:rFonts w:hint="eastAsia" w:hAnsi="华文楷体" w:eastAsia="华文楷体"/>
          <w:szCs w:val="21"/>
        </w:rPr>
        <w:t>转让标的</w:t>
      </w:r>
      <w:r>
        <w:rPr>
          <w:rFonts w:eastAsia="华文楷体"/>
          <w:szCs w:val="21"/>
        </w:rPr>
        <w:t>”</w:t>
      </w:r>
      <w:r>
        <w:rPr>
          <w:rFonts w:hint="eastAsia" w:hAnsi="华文楷体" w:eastAsia="华文楷体"/>
          <w:szCs w:val="21"/>
        </w:rPr>
        <w:t>）。</w:t>
      </w:r>
    </w:p>
    <w:p>
      <w:pPr>
        <w:spacing w:after="240" w:line="400" w:lineRule="exact"/>
        <w:rPr>
          <w:rFonts w:eastAsia="华文楷体"/>
        </w:rPr>
      </w:pPr>
      <w:r>
        <w:rPr>
          <w:rFonts w:hint="eastAsia" w:hAnsi="华文楷体" w:eastAsia="华文楷体"/>
        </w:rPr>
        <w:t>借款人名称：</w:t>
      </w:r>
      <w:r>
        <w:rPr>
          <w:rFonts w:hint="eastAsia" w:eastAsia="华文楷体"/>
          <w:u w:val="single"/>
        </w:rPr>
        <w:t xml:space="preserve">             </w:t>
      </w:r>
      <w:r>
        <w:rPr>
          <w:rFonts w:eastAsia="华文楷体"/>
        </w:rPr>
        <w:t xml:space="preserve"> </w:t>
      </w:r>
      <w:r>
        <w:rPr>
          <w:rFonts w:hint="eastAsia" w:eastAsia="华文楷体"/>
        </w:rPr>
        <w:t xml:space="preserve"> </w:t>
      </w:r>
    </w:p>
    <w:tbl>
      <w:tblPr>
        <w:tblStyle w:val="8"/>
        <w:tblW w:w="9570" w:type="dxa"/>
        <w:jc w:val="center"/>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980"/>
        <w:gridCol w:w="1290"/>
        <w:gridCol w:w="1770"/>
        <w:gridCol w:w="1260"/>
        <w:gridCol w:w="1275"/>
        <w:gridCol w:w="12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618" w:hRule="atLeast"/>
          <w:jc w:val="center"/>
        </w:trPr>
        <w:tc>
          <w:tcPr>
            <w:tcW w:w="720" w:type="dxa"/>
            <w:vAlign w:val="center"/>
          </w:tcPr>
          <w:p>
            <w:pPr>
              <w:spacing w:after="240" w:line="400" w:lineRule="exact"/>
              <w:jc w:val="center"/>
              <w:rPr>
                <w:rFonts w:eastAsia="华文楷体"/>
              </w:rPr>
            </w:pPr>
            <w:r>
              <w:rPr>
                <w:rFonts w:hint="eastAsia" w:hAnsi="华文楷体" w:eastAsia="华文楷体"/>
              </w:rPr>
              <w:t>借款人编号</w:t>
            </w:r>
          </w:p>
        </w:tc>
        <w:tc>
          <w:tcPr>
            <w:tcW w:w="1980" w:type="dxa"/>
            <w:vAlign w:val="center"/>
          </w:tcPr>
          <w:p>
            <w:pPr>
              <w:spacing w:after="240" w:line="400" w:lineRule="exact"/>
              <w:jc w:val="center"/>
              <w:rPr>
                <w:rFonts w:eastAsia="华文楷体"/>
              </w:rPr>
            </w:pPr>
            <w:r>
              <w:rPr>
                <w:rFonts w:hint="eastAsia" w:hAnsi="华文楷体" w:eastAsia="华文楷体"/>
              </w:rPr>
              <w:t>借款合同编号</w:t>
            </w:r>
            <w:r>
              <w:rPr>
                <w:rFonts w:eastAsia="华文楷体"/>
              </w:rPr>
              <w:t>(</w:t>
            </w:r>
            <w:r>
              <w:rPr>
                <w:rFonts w:hint="eastAsia" w:hAnsi="华文楷体" w:eastAsia="华文楷体"/>
              </w:rPr>
              <w:t>或合同签订时间及合同金额</w:t>
            </w:r>
            <w:r>
              <w:rPr>
                <w:rFonts w:eastAsia="华文楷体"/>
              </w:rPr>
              <w:t>)</w:t>
            </w:r>
          </w:p>
        </w:tc>
        <w:tc>
          <w:tcPr>
            <w:tcW w:w="1290" w:type="dxa"/>
            <w:vAlign w:val="center"/>
          </w:tcPr>
          <w:p>
            <w:pPr>
              <w:spacing w:after="240" w:line="400" w:lineRule="exact"/>
              <w:jc w:val="center"/>
              <w:rPr>
                <w:rFonts w:eastAsia="华文楷体"/>
              </w:rPr>
            </w:pPr>
            <w:r>
              <w:rPr>
                <w:rFonts w:hint="eastAsia" w:hAnsi="华文楷体" w:eastAsia="华文楷体"/>
              </w:rPr>
              <w:t>担保人名称</w:t>
            </w:r>
          </w:p>
        </w:tc>
        <w:tc>
          <w:tcPr>
            <w:tcW w:w="1770" w:type="dxa"/>
            <w:vAlign w:val="center"/>
          </w:tcPr>
          <w:p>
            <w:pPr>
              <w:spacing w:after="240" w:line="400" w:lineRule="exact"/>
              <w:ind w:left="-78" w:leftChars="-37"/>
              <w:jc w:val="center"/>
              <w:rPr>
                <w:rFonts w:eastAsia="华文楷体"/>
              </w:rPr>
            </w:pPr>
            <w:r>
              <w:rPr>
                <w:rFonts w:hint="eastAsia" w:hAnsi="华文楷体" w:eastAsia="华文楷体"/>
              </w:rPr>
              <w:t>担保合同编号</w:t>
            </w:r>
            <w:r>
              <w:rPr>
                <w:rFonts w:eastAsia="华文楷体"/>
              </w:rPr>
              <w:t>(</w:t>
            </w:r>
            <w:r>
              <w:rPr>
                <w:rFonts w:hint="eastAsia" w:hAnsi="华文楷体" w:eastAsia="华文楷体"/>
              </w:rPr>
              <w:t>或合同签订时间</w:t>
            </w:r>
            <w:r>
              <w:rPr>
                <w:rFonts w:eastAsia="华文楷体"/>
              </w:rPr>
              <w:t>)</w:t>
            </w:r>
          </w:p>
        </w:tc>
        <w:tc>
          <w:tcPr>
            <w:tcW w:w="1260" w:type="dxa"/>
            <w:vAlign w:val="center"/>
          </w:tcPr>
          <w:p>
            <w:pPr>
              <w:spacing w:after="240" w:line="400" w:lineRule="exact"/>
              <w:jc w:val="center"/>
              <w:rPr>
                <w:rFonts w:eastAsia="华文楷体"/>
              </w:rPr>
            </w:pPr>
            <w:r>
              <w:rPr>
                <w:rFonts w:hint="eastAsia" w:hAnsi="华文楷体" w:eastAsia="华文楷体"/>
              </w:rPr>
              <w:t>原贷款行</w:t>
            </w:r>
          </w:p>
        </w:tc>
        <w:tc>
          <w:tcPr>
            <w:tcW w:w="1275" w:type="dxa"/>
            <w:vAlign w:val="center"/>
          </w:tcPr>
          <w:p>
            <w:pPr>
              <w:spacing w:after="240" w:line="400" w:lineRule="exact"/>
              <w:jc w:val="center"/>
              <w:rPr>
                <w:rFonts w:eastAsia="华文楷体"/>
              </w:rPr>
            </w:pPr>
            <w:r>
              <w:rPr>
                <w:rFonts w:hint="eastAsia" w:hAnsi="华文楷体" w:eastAsia="华文楷体"/>
              </w:rPr>
              <w:t>债权截至基准日本金余额</w:t>
            </w:r>
          </w:p>
        </w:tc>
        <w:tc>
          <w:tcPr>
            <w:tcW w:w="1275" w:type="dxa"/>
          </w:tcPr>
          <w:p>
            <w:pPr>
              <w:spacing w:after="240" w:line="400" w:lineRule="exact"/>
              <w:jc w:val="center"/>
              <w:rPr>
                <w:rFonts w:eastAsia="华文楷体"/>
              </w:rPr>
            </w:pPr>
            <w:r>
              <w:rPr>
                <w:rFonts w:hint="eastAsia" w:hAnsi="华文楷体" w:eastAsia="华文楷体"/>
              </w:rPr>
              <w:t>债权截至基准日利息金额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95" w:hRule="atLeast"/>
          <w:jc w:val="center"/>
        </w:trPr>
        <w:tc>
          <w:tcPr>
            <w:tcW w:w="720" w:type="dxa"/>
          </w:tcPr>
          <w:p>
            <w:pPr>
              <w:spacing w:after="240" w:line="400" w:lineRule="exact"/>
              <w:rPr>
                <w:rFonts w:eastAsia="华文楷体"/>
              </w:rPr>
            </w:pPr>
          </w:p>
        </w:tc>
        <w:tc>
          <w:tcPr>
            <w:tcW w:w="1980" w:type="dxa"/>
          </w:tcPr>
          <w:p>
            <w:pPr>
              <w:spacing w:after="240" w:line="400" w:lineRule="exact"/>
              <w:rPr>
                <w:rFonts w:eastAsia="华文楷体"/>
              </w:rPr>
            </w:pPr>
          </w:p>
        </w:tc>
        <w:tc>
          <w:tcPr>
            <w:tcW w:w="1290" w:type="dxa"/>
          </w:tcPr>
          <w:p>
            <w:pPr>
              <w:spacing w:after="240" w:line="400" w:lineRule="exact"/>
              <w:rPr>
                <w:rFonts w:eastAsia="华文楷体"/>
              </w:rPr>
            </w:pPr>
          </w:p>
        </w:tc>
        <w:tc>
          <w:tcPr>
            <w:tcW w:w="1770" w:type="dxa"/>
          </w:tcPr>
          <w:p>
            <w:pPr>
              <w:spacing w:after="240" w:line="400" w:lineRule="exact"/>
              <w:rPr>
                <w:rFonts w:eastAsia="华文楷体"/>
              </w:rPr>
            </w:pPr>
          </w:p>
        </w:tc>
        <w:tc>
          <w:tcPr>
            <w:tcW w:w="1260" w:type="dxa"/>
          </w:tcPr>
          <w:p>
            <w:pPr>
              <w:spacing w:after="240" w:line="400" w:lineRule="exact"/>
              <w:rPr>
                <w:rFonts w:eastAsia="华文楷体"/>
              </w:rPr>
            </w:pPr>
          </w:p>
        </w:tc>
        <w:tc>
          <w:tcPr>
            <w:tcW w:w="1275" w:type="dxa"/>
          </w:tcPr>
          <w:p>
            <w:pPr>
              <w:spacing w:after="240" w:line="400" w:lineRule="exact"/>
              <w:rPr>
                <w:rFonts w:eastAsia="华文楷体"/>
              </w:rPr>
            </w:pPr>
          </w:p>
        </w:tc>
        <w:tc>
          <w:tcPr>
            <w:tcW w:w="1275" w:type="dxa"/>
          </w:tcPr>
          <w:p>
            <w:pPr>
              <w:spacing w:after="240" w:line="400" w:lineRule="exact"/>
              <w:rPr>
                <w:rFonts w:eastAsia="华文楷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5" w:hRule="atLeast"/>
          <w:jc w:val="center"/>
        </w:trPr>
        <w:tc>
          <w:tcPr>
            <w:tcW w:w="720" w:type="dxa"/>
          </w:tcPr>
          <w:p>
            <w:pPr>
              <w:spacing w:after="240" w:line="400" w:lineRule="exact"/>
              <w:rPr>
                <w:rFonts w:eastAsia="华文楷体"/>
              </w:rPr>
            </w:pPr>
          </w:p>
        </w:tc>
        <w:tc>
          <w:tcPr>
            <w:tcW w:w="1980" w:type="dxa"/>
          </w:tcPr>
          <w:p>
            <w:pPr>
              <w:spacing w:after="240" w:line="400" w:lineRule="exact"/>
              <w:rPr>
                <w:rFonts w:eastAsia="华文楷体"/>
              </w:rPr>
            </w:pPr>
          </w:p>
        </w:tc>
        <w:tc>
          <w:tcPr>
            <w:tcW w:w="1290" w:type="dxa"/>
          </w:tcPr>
          <w:p>
            <w:pPr>
              <w:spacing w:after="240" w:line="400" w:lineRule="exact"/>
              <w:rPr>
                <w:rFonts w:eastAsia="华文楷体"/>
              </w:rPr>
            </w:pPr>
          </w:p>
        </w:tc>
        <w:tc>
          <w:tcPr>
            <w:tcW w:w="1770" w:type="dxa"/>
          </w:tcPr>
          <w:p>
            <w:pPr>
              <w:spacing w:after="240" w:line="400" w:lineRule="exact"/>
              <w:rPr>
                <w:rFonts w:eastAsia="华文楷体"/>
              </w:rPr>
            </w:pPr>
          </w:p>
        </w:tc>
        <w:tc>
          <w:tcPr>
            <w:tcW w:w="1260" w:type="dxa"/>
          </w:tcPr>
          <w:p>
            <w:pPr>
              <w:spacing w:after="240" w:line="400" w:lineRule="exact"/>
              <w:rPr>
                <w:rFonts w:eastAsia="华文楷体"/>
              </w:rPr>
            </w:pPr>
          </w:p>
        </w:tc>
        <w:tc>
          <w:tcPr>
            <w:tcW w:w="1275" w:type="dxa"/>
          </w:tcPr>
          <w:p>
            <w:pPr>
              <w:spacing w:after="240" w:line="400" w:lineRule="exact"/>
              <w:rPr>
                <w:rFonts w:eastAsia="华文楷体"/>
              </w:rPr>
            </w:pPr>
          </w:p>
        </w:tc>
        <w:tc>
          <w:tcPr>
            <w:tcW w:w="1275" w:type="dxa"/>
          </w:tcPr>
          <w:p>
            <w:pPr>
              <w:spacing w:after="240" w:line="400" w:lineRule="exact"/>
              <w:rPr>
                <w:rFonts w:eastAsia="华文楷体"/>
              </w:rPr>
            </w:pPr>
          </w:p>
        </w:tc>
      </w:tr>
    </w:tbl>
    <w:p>
      <w:pPr>
        <w:numPr>
          <w:ilvl w:val="1"/>
          <w:numId w:val="2"/>
        </w:numPr>
        <w:tabs>
          <w:tab w:val="left" w:pos="1260"/>
          <w:tab w:val="left" w:pos="1620"/>
        </w:tabs>
        <w:wordWrap w:val="0"/>
        <w:topLinePunct/>
        <w:spacing w:after="240" w:line="400" w:lineRule="exact"/>
        <w:ind w:left="1260" w:hanging="1260" w:hangingChars="600"/>
        <w:rPr>
          <w:rFonts w:eastAsia="华文楷体"/>
          <w:szCs w:val="21"/>
        </w:rPr>
      </w:pPr>
      <w:r>
        <w:rPr>
          <w:rFonts w:hint="eastAsia" w:hAnsi="华文楷体" w:eastAsia="华文楷体"/>
          <w:szCs w:val="21"/>
        </w:rPr>
        <w:t>根据</w:t>
      </w:r>
      <w:r>
        <w:rPr>
          <w:rFonts w:hint="eastAsia" w:hAnsi="华文楷体" w:eastAsia="华文楷体"/>
        </w:rPr>
        <w:t>《不良金融资产转让合同》</w:t>
      </w:r>
      <w:r>
        <w:rPr>
          <w:rFonts w:hint="eastAsia" w:hAnsi="华文楷体" w:eastAsia="华文楷体"/>
          <w:szCs w:val="21"/>
        </w:rPr>
        <w:t>的约定，自受让方支付完毕全部转让价款之日</w:t>
      </w:r>
      <w:r>
        <w:rPr>
          <w:rFonts w:eastAsia="华文楷体"/>
        </w:rPr>
        <w:t>24:00</w:t>
      </w:r>
      <w:r>
        <w:rPr>
          <w:rFonts w:hint="eastAsia" w:hAnsi="华文楷体" w:eastAsia="华文楷体"/>
        </w:rPr>
        <w:t>时</w:t>
      </w:r>
      <w:r>
        <w:rPr>
          <w:rFonts w:hint="eastAsia" w:hAnsi="华文楷体" w:eastAsia="华文楷体"/>
          <w:szCs w:val="21"/>
        </w:rPr>
        <w:t>起，与转让标的有关的</w:t>
      </w:r>
      <w:r>
        <w:rPr>
          <w:rFonts w:hint="eastAsia" w:hAnsi="华文楷体" w:eastAsia="华文楷体"/>
        </w:rPr>
        <w:t>借款合同、担保合同及其他法律文件</w:t>
      </w:r>
      <w:r>
        <w:rPr>
          <w:rFonts w:hint="eastAsia" w:hAnsi="华文楷体" w:eastAsia="华文楷体"/>
          <w:szCs w:val="21"/>
        </w:rPr>
        <w:t>（包括但不限于以物抵债协议、重组协议、还款协议）</w:t>
      </w:r>
      <w:r>
        <w:rPr>
          <w:rFonts w:hint="eastAsia" w:hAnsi="华文楷体" w:eastAsia="华文楷体"/>
        </w:rPr>
        <w:t>项下的全部权利和利益均转让给受让方，</w:t>
      </w:r>
      <w:r>
        <w:rPr>
          <w:rFonts w:hint="eastAsia" w:hAnsi="华文楷体" w:eastAsia="华文楷体"/>
          <w:szCs w:val="21"/>
        </w:rPr>
        <w:t>受让方有权行使本协议第一条所述转让标的债权人的各项权利，承担与该等债权相关的风险和费用，并享</w:t>
      </w:r>
      <w:r>
        <w:rPr>
          <w:rFonts w:hint="eastAsia" w:hAnsi="华文楷体" w:eastAsia="华文楷体"/>
          <w:color w:val="0000FF"/>
          <w:szCs w:val="21"/>
        </w:rPr>
        <w:t>有转让方就该等债权自基准日2019</w:t>
      </w:r>
      <w:r>
        <w:rPr>
          <w:rFonts w:hint="eastAsia" w:eastAsia="华文楷体"/>
          <w:color w:val="0000FF"/>
        </w:rPr>
        <w:t>年 3月 27日</w:t>
      </w:r>
      <w:r>
        <w:rPr>
          <w:rFonts w:eastAsia="华文楷体"/>
          <w:color w:val="0000FF"/>
        </w:rPr>
        <w:t>24:00</w:t>
      </w:r>
      <w:r>
        <w:rPr>
          <w:rFonts w:hint="eastAsia" w:hAnsi="华文楷体" w:eastAsia="华文楷体"/>
          <w:color w:val="0000FF"/>
        </w:rPr>
        <w:t>时</w:t>
      </w:r>
      <w:r>
        <w:rPr>
          <w:rFonts w:hint="eastAsia" w:hAnsi="华文楷体" w:eastAsia="华文楷体"/>
          <w:color w:val="0000FF"/>
          <w:szCs w:val="21"/>
        </w:rPr>
        <w:t>起收回的债权本息</w:t>
      </w:r>
      <w:r>
        <w:rPr>
          <w:rFonts w:hint="eastAsia" w:hAnsi="华文楷体" w:eastAsia="华文楷体"/>
          <w:szCs w:val="21"/>
        </w:rPr>
        <w:t>。</w:t>
      </w:r>
    </w:p>
    <w:p>
      <w:pPr>
        <w:numPr>
          <w:ilvl w:val="1"/>
          <w:numId w:val="2"/>
        </w:numPr>
        <w:tabs>
          <w:tab w:val="left" w:pos="1260"/>
          <w:tab w:val="left" w:pos="1620"/>
        </w:tabs>
        <w:spacing w:after="240" w:line="400" w:lineRule="exact"/>
        <w:ind w:left="1260" w:hanging="1260" w:hangingChars="600"/>
        <w:rPr>
          <w:rFonts w:eastAsia="华文楷体"/>
          <w:szCs w:val="21"/>
        </w:rPr>
      </w:pPr>
      <w:r>
        <w:rPr>
          <w:rFonts w:hint="eastAsia" w:hAnsi="华文楷体" w:eastAsia="华文楷体"/>
          <w:szCs w:val="21"/>
        </w:rPr>
        <w:t>本协议未约定或与《</w:t>
      </w:r>
      <w:r>
        <w:rPr>
          <w:rFonts w:hint="eastAsia" w:hAnsi="华文楷体" w:eastAsia="华文楷体"/>
        </w:rPr>
        <w:t>不良金融资产转让合同</w:t>
      </w:r>
      <w:r>
        <w:rPr>
          <w:rFonts w:hint="eastAsia" w:hAnsi="华文楷体" w:eastAsia="华文楷体"/>
          <w:szCs w:val="21"/>
        </w:rPr>
        <w:t>》抵触的事项，按《</w:t>
      </w:r>
      <w:r>
        <w:rPr>
          <w:rFonts w:hint="eastAsia" w:hAnsi="华文楷体" w:eastAsia="华文楷体"/>
        </w:rPr>
        <w:t>不良金融资产转让合同</w:t>
      </w:r>
      <w:r>
        <w:rPr>
          <w:rFonts w:hint="eastAsia" w:hAnsi="华文楷体" w:eastAsia="华文楷体"/>
          <w:szCs w:val="21"/>
        </w:rPr>
        <w:t>》的规定执行。</w:t>
      </w:r>
    </w:p>
    <w:p>
      <w:pPr>
        <w:numPr>
          <w:ilvl w:val="1"/>
          <w:numId w:val="2"/>
        </w:numPr>
        <w:tabs>
          <w:tab w:val="left" w:pos="1260"/>
          <w:tab w:val="left" w:pos="1620"/>
        </w:tabs>
        <w:spacing w:after="240" w:line="400" w:lineRule="exact"/>
        <w:ind w:left="1260" w:hanging="1260" w:hangingChars="600"/>
        <w:rPr>
          <w:rFonts w:eastAsia="华文楷体"/>
          <w:szCs w:val="21"/>
        </w:rPr>
      </w:pPr>
      <w:r>
        <w:rPr>
          <w:rFonts w:hint="eastAsia" w:hAnsi="华文楷体" w:eastAsia="华文楷体"/>
          <w:szCs w:val="21"/>
        </w:rPr>
        <w:t>本协议自双方签署之日起生效，一式六（</w:t>
      </w:r>
      <w:r>
        <w:rPr>
          <w:rFonts w:eastAsia="华文楷体"/>
          <w:szCs w:val="21"/>
        </w:rPr>
        <w:t>6</w:t>
      </w:r>
      <w:r>
        <w:rPr>
          <w:rFonts w:hint="eastAsia" w:hAnsi="华文楷体" w:eastAsia="华文楷体"/>
          <w:szCs w:val="21"/>
        </w:rPr>
        <w:t>）份，双方各执三（</w:t>
      </w:r>
      <w:r>
        <w:rPr>
          <w:rFonts w:eastAsia="华文楷体"/>
          <w:szCs w:val="21"/>
        </w:rPr>
        <w:t>3</w:t>
      </w:r>
      <w:r>
        <w:rPr>
          <w:rFonts w:hint="eastAsia" w:hAnsi="华文楷体" w:eastAsia="华文楷体"/>
          <w:szCs w:val="21"/>
        </w:rPr>
        <w:t>）份，每份协议具有同等法律效力。</w:t>
      </w:r>
    </w:p>
    <w:p>
      <w:pPr>
        <w:spacing w:after="240" w:line="400" w:lineRule="exact"/>
        <w:rPr>
          <w:rFonts w:eastAsia="华文楷体"/>
        </w:rPr>
      </w:pPr>
    </w:p>
    <w:p>
      <w:pPr>
        <w:spacing w:after="240" w:line="400" w:lineRule="exact"/>
        <w:rPr>
          <w:rFonts w:eastAsia="华文楷体"/>
        </w:rPr>
      </w:pPr>
      <w:r>
        <w:rPr>
          <w:rFonts w:hint="eastAsia" w:hAnsi="华文楷体" w:eastAsia="华文楷体"/>
        </w:rPr>
        <w:t>转让方：招商银行股份有限公司武汉分行（经办行盖章）</w:t>
      </w:r>
    </w:p>
    <w:p>
      <w:pPr>
        <w:spacing w:after="240" w:line="400" w:lineRule="exact"/>
        <w:rPr>
          <w:rFonts w:eastAsia="华文楷体"/>
        </w:rPr>
      </w:pPr>
      <w:r>
        <w:rPr>
          <w:rFonts w:hint="eastAsia" w:hAnsi="华文楷体" w:eastAsia="华文楷体"/>
        </w:rPr>
        <w:t>负责人</w:t>
      </w:r>
      <w:r>
        <w:rPr>
          <w:rFonts w:eastAsia="华文楷体"/>
        </w:rPr>
        <w:t>/</w:t>
      </w:r>
      <w:r>
        <w:rPr>
          <w:rFonts w:hint="eastAsia" w:hAnsi="华文楷体" w:eastAsia="华文楷体"/>
        </w:rPr>
        <w:t>授权签字人：</w:t>
      </w:r>
      <w:r>
        <w:rPr>
          <w:rFonts w:eastAsia="华文楷体"/>
        </w:rPr>
        <w:tab/>
      </w:r>
      <w:r>
        <w:rPr>
          <w:rFonts w:eastAsia="华文楷体"/>
        </w:rPr>
        <w:t>____________________</w:t>
      </w:r>
    </w:p>
    <w:p>
      <w:pPr>
        <w:spacing w:after="240" w:line="400" w:lineRule="exact"/>
        <w:rPr>
          <w:rFonts w:eastAsia="华文楷体"/>
        </w:rPr>
      </w:pPr>
    </w:p>
    <w:p>
      <w:pPr>
        <w:spacing w:after="240" w:line="400" w:lineRule="exact"/>
        <w:rPr>
          <w:rFonts w:eastAsia="华文楷体"/>
        </w:rPr>
      </w:pPr>
      <w:r>
        <w:rPr>
          <w:rFonts w:hint="eastAsia" w:hAnsi="华文楷体" w:eastAsia="华文楷体"/>
        </w:rPr>
        <w:t>受让方：</w:t>
      </w:r>
      <w:r>
        <w:rPr>
          <w:rFonts w:eastAsia="华文楷体"/>
        </w:rPr>
        <w:t xml:space="preserve"> </w:t>
      </w:r>
    </w:p>
    <w:p>
      <w:pPr>
        <w:spacing w:after="240" w:line="400" w:lineRule="exact"/>
        <w:rPr>
          <w:rFonts w:eastAsia="华文楷体"/>
        </w:rPr>
      </w:pPr>
      <w:r>
        <w:rPr>
          <w:rFonts w:hint="eastAsia" w:hAnsi="华文楷体" w:eastAsia="华文楷体"/>
        </w:rPr>
        <w:t>（盖章）</w:t>
      </w:r>
    </w:p>
    <w:p>
      <w:pPr>
        <w:spacing w:after="240" w:line="400" w:lineRule="exact"/>
        <w:rPr>
          <w:rFonts w:eastAsia="华文楷体"/>
        </w:rPr>
      </w:pPr>
      <w:r>
        <w:rPr>
          <w:rFonts w:hint="eastAsia" w:hAnsi="华文楷体" w:eastAsia="华文楷体"/>
        </w:rPr>
        <w:t>负责人</w:t>
      </w:r>
      <w:r>
        <w:rPr>
          <w:rFonts w:eastAsia="华文楷体"/>
        </w:rPr>
        <w:t>/</w:t>
      </w:r>
      <w:r>
        <w:rPr>
          <w:rFonts w:hint="eastAsia" w:hAnsi="华文楷体" w:eastAsia="华文楷体"/>
        </w:rPr>
        <w:t>授权签字人：</w:t>
      </w:r>
      <w:r>
        <w:rPr>
          <w:rFonts w:eastAsia="华文楷体"/>
        </w:rPr>
        <w:t>____________________</w:t>
      </w:r>
    </w:p>
    <w:p>
      <w:pPr>
        <w:pStyle w:val="20"/>
        <w:spacing w:after="240" w:line="400" w:lineRule="exact"/>
        <w:ind w:firstLine="480" w:firstLineChars="200"/>
        <w:jc w:val="left"/>
        <w:rPr>
          <w:rFonts w:eastAsia="华文楷体"/>
        </w:rPr>
      </w:pPr>
      <w:bookmarkStart w:id="4" w:name="_Toc341252071"/>
      <w:bookmarkStart w:id="5" w:name="_Toc340744031"/>
    </w:p>
    <w:p>
      <w:pPr>
        <w:pStyle w:val="20"/>
        <w:spacing w:after="240" w:line="400" w:lineRule="exact"/>
        <w:ind w:firstLine="480" w:firstLineChars="200"/>
        <w:jc w:val="left"/>
        <w:rPr>
          <w:rFonts w:eastAsia="华文楷体"/>
        </w:rPr>
      </w:pPr>
      <w:r>
        <w:rPr>
          <w:rFonts w:hint="eastAsia" w:hAnsi="华文楷体" w:eastAsia="华文楷体"/>
          <w:szCs w:val="24"/>
        </w:rPr>
        <w:t>年月日</w:t>
      </w:r>
      <w:bookmarkEnd w:id="4"/>
      <w:bookmarkEnd w:id="5"/>
    </w:p>
    <w:p/>
    <w:p>
      <w:pPr>
        <w:rPr>
          <w:rFonts w:hint="eastAsia" w:ascii="宋体" w:cs="E-BZ-PK74899-Identity-H"/>
          <w:color w:val="000000"/>
          <w:kern w:val="0"/>
          <w:sz w:val="28"/>
          <w:szCs w:val="28"/>
        </w:rPr>
      </w:pPr>
      <w:r>
        <w:rPr>
          <w:rFonts w:hint="eastAsia" w:ascii="宋体" w:cs="E-BZ-PK74899-Identity-H"/>
          <w:color w:val="000000"/>
          <w:kern w:val="0"/>
          <w:sz w:val="28"/>
          <w:szCs w:val="28"/>
        </w:rPr>
        <w:br w:type="page"/>
      </w:r>
    </w:p>
    <w:p>
      <w:pPr>
        <w:pStyle w:val="20"/>
        <w:spacing w:after="240" w:line="400" w:lineRule="exact"/>
        <w:rPr>
          <w:rFonts w:eastAsia="华文楷体"/>
          <w:b/>
        </w:rPr>
      </w:pPr>
      <w:r>
        <w:rPr>
          <w:rFonts w:hint="eastAsia" w:hAnsi="华文楷体" w:eastAsia="华文楷体"/>
          <w:b/>
          <w:szCs w:val="24"/>
        </w:rPr>
        <w:t>债权转让与催收通知</w:t>
      </w:r>
    </w:p>
    <w:p>
      <w:pPr>
        <w:spacing w:after="240" w:line="400" w:lineRule="exact"/>
        <w:ind w:right="497"/>
        <w:jc w:val="center"/>
        <w:rPr>
          <w:rFonts w:eastAsia="华文楷体"/>
          <w:sz w:val="24"/>
        </w:rPr>
      </w:pPr>
      <w:r>
        <w:rPr>
          <w:rFonts w:hint="eastAsia" w:hAnsi="华文楷体" w:eastAsia="华文楷体"/>
          <w:sz w:val="24"/>
        </w:rPr>
        <w:t>编号：</w:t>
      </w:r>
    </w:p>
    <w:p>
      <w:pPr>
        <w:spacing w:after="240" w:line="400" w:lineRule="exact"/>
        <w:rPr>
          <w:rFonts w:eastAsia="华文楷体"/>
          <w:b/>
          <w:sz w:val="24"/>
        </w:rPr>
      </w:pPr>
      <w:r>
        <w:rPr>
          <w:rFonts w:hint="eastAsia" w:hAnsi="华文楷体" w:eastAsia="华文楷体"/>
          <w:b/>
          <w:sz w:val="24"/>
        </w:rPr>
        <w:t>致：【相关借款人和担保人的姓名和住址】</w:t>
      </w:r>
    </w:p>
    <w:p>
      <w:pPr>
        <w:spacing w:after="240" w:line="400" w:lineRule="exact"/>
        <w:ind w:firstLine="480"/>
        <w:rPr>
          <w:rFonts w:eastAsia="华文楷体"/>
          <w:color w:val="000000"/>
          <w:sz w:val="24"/>
        </w:rPr>
      </w:pPr>
      <w:r>
        <w:rPr>
          <w:rFonts w:hint="eastAsia" w:eastAsia="华文楷体"/>
          <w:sz w:val="24"/>
        </w:rPr>
        <w:t>2017</w:t>
      </w:r>
      <w:r>
        <w:rPr>
          <w:rFonts w:hint="eastAsia" w:hAnsi="华文楷体" w:eastAsia="华文楷体"/>
          <w:sz w:val="24"/>
        </w:rPr>
        <w:t>年 月</w:t>
      </w:r>
      <w:r>
        <w:rPr>
          <w:rFonts w:hint="eastAsia" w:eastAsia="华文楷体"/>
          <w:sz w:val="24"/>
        </w:rPr>
        <w:t xml:space="preserve"> </w:t>
      </w:r>
      <w:r>
        <w:rPr>
          <w:rFonts w:hint="eastAsia" w:hAnsi="华文楷体" w:eastAsia="华文楷体"/>
          <w:sz w:val="24"/>
        </w:rPr>
        <w:t>日，招商银行股份有限公司武汉分行（以下简称“招行”）与</w:t>
      </w:r>
      <w:r>
        <w:rPr>
          <w:rFonts w:hint="eastAsia" w:eastAsia="华文楷体"/>
          <w:sz w:val="24"/>
          <w:u w:val="single"/>
        </w:rPr>
        <w:t xml:space="preserve">                         </w:t>
      </w:r>
      <w:r>
        <w:rPr>
          <w:rFonts w:hint="eastAsia" w:eastAsia="华文楷体"/>
          <w:sz w:val="24"/>
        </w:rPr>
        <w:t>（以下简称“      ”）</w:t>
      </w:r>
      <w:r>
        <w:rPr>
          <w:rFonts w:hint="eastAsia" w:hAnsi="华文楷体" w:eastAsia="华文楷体"/>
          <w:sz w:val="24"/>
        </w:rPr>
        <w:t>签署《不良金融资产转让合同》，招行已将其依法享有的</w:t>
      </w:r>
      <w:r>
        <w:rPr>
          <w:rFonts w:hint="eastAsia" w:hAnsi="华文楷体" w:eastAsia="华文楷体"/>
          <w:sz w:val="24"/>
          <w:u w:val="single"/>
        </w:rPr>
        <w:t>对下表</w:t>
      </w:r>
      <w:r>
        <w:rPr>
          <w:rFonts w:hint="eastAsia" w:hAnsi="华文楷体" w:eastAsia="华文楷体"/>
          <w:color w:val="000000"/>
          <w:sz w:val="24"/>
        </w:rPr>
        <w:t>中所列债务人的债权及相应担保权利等转让给</w:t>
      </w:r>
      <w:r>
        <w:rPr>
          <w:rFonts w:hint="eastAsia" w:eastAsia="华文楷体"/>
          <w:sz w:val="24"/>
          <w:u w:val="single"/>
        </w:rPr>
        <w:t xml:space="preserve">      </w:t>
      </w:r>
      <w:r>
        <w:rPr>
          <w:rFonts w:hint="eastAsia" w:hAnsi="华文楷体" w:eastAsia="华文楷体"/>
          <w:color w:val="000000"/>
          <w:sz w:val="24"/>
        </w:rPr>
        <w:t>。现招行依法将债权转让的事实通知各债务人、担保人和其他义务人。</w:t>
      </w:r>
    </w:p>
    <w:p>
      <w:pPr>
        <w:spacing w:after="240" w:line="400" w:lineRule="exact"/>
        <w:ind w:firstLine="480"/>
        <w:rPr>
          <w:rFonts w:eastAsia="华文楷体"/>
          <w:sz w:val="24"/>
        </w:rPr>
      </w:pPr>
      <w:r>
        <w:rPr>
          <w:rFonts w:hint="eastAsia" w:eastAsia="华文楷体"/>
          <w:sz w:val="24"/>
          <w:u w:val="single"/>
        </w:rPr>
        <w:t xml:space="preserve">       </w:t>
      </w:r>
      <w:r>
        <w:rPr>
          <w:rFonts w:hint="eastAsia" w:hAnsi="华文楷体" w:eastAsia="华文楷体"/>
          <w:sz w:val="24"/>
        </w:rPr>
        <w:t>作为招行上述债权的合法受让方，已依法取得上述债权，现依法向债务人</w:t>
      </w:r>
      <w:r>
        <w:rPr>
          <w:rFonts w:hint="eastAsia" w:eastAsia="华文楷体"/>
          <w:sz w:val="24"/>
        </w:rPr>
        <w:t>、</w:t>
      </w:r>
      <w:r>
        <w:rPr>
          <w:rFonts w:hint="eastAsia" w:hAnsi="华文楷体" w:eastAsia="华文楷体"/>
          <w:sz w:val="24"/>
        </w:rPr>
        <w:t>担保人、其他义务人进行催收，请各债务人</w:t>
      </w:r>
      <w:r>
        <w:rPr>
          <w:rFonts w:hint="eastAsia" w:eastAsia="华文楷体"/>
          <w:sz w:val="24"/>
        </w:rPr>
        <w:t>、</w:t>
      </w:r>
      <w:r>
        <w:rPr>
          <w:rFonts w:hint="eastAsia" w:hAnsi="华文楷体" w:eastAsia="华文楷体"/>
          <w:sz w:val="24"/>
        </w:rPr>
        <w:t>担保人、其他义务人，或债务人</w:t>
      </w:r>
      <w:r>
        <w:rPr>
          <w:rFonts w:hint="eastAsia" w:eastAsia="华文楷体"/>
          <w:sz w:val="24"/>
        </w:rPr>
        <w:t>、</w:t>
      </w:r>
      <w:r>
        <w:rPr>
          <w:rFonts w:hint="eastAsia" w:hAnsi="华文楷体" w:eastAsia="华文楷体"/>
          <w:sz w:val="24"/>
        </w:rPr>
        <w:t>担保人、其他义务人的权利义务承继人，自收到本通知之日起，向</w:t>
      </w:r>
      <w:r>
        <w:rPr>
          <w:rFonts w:hint="eastAsia" w:eastAsia="华文楷体"/>
          <w:sz w:val="24"/>
          <w:u w:val="single"/>
        </w:rPr>
        <w:t xml:space="preserve">     </w:t>
      </w:r>
      <w:r>
        <w:rPr>
          <w:rFonts w:hint="eastAsia" w:hAnsi="华文楷体" w:eastAsia="华文楷体"/>
          <w:sz w:val="24"/>
        </w:rPr>
        <w:t>履行还款义务及承担相应担保责任。</w:t>
      </w:r>
    </w:p>
    <w:p>
      <w:pPr>
        <w:spacing w:after="240" w:line="400" w:lineRule="exact"/>
        <w:ind w:firstLine="480"/>
        <w:rPr>
          <w:rFonts w:eastAsia="华文楷体"/>
          <w:sz w:val="24"/>
        </w:rPr>
      </w:pPr>
      <w:r>
        <w:rPr>
          <w:rFonts w:hint="eastAsia" w:hAnsi="华文楷体" w:eastAsia="华文楷体"/>
          <w:sz w:val="24"/>
        </w:rPr>
        <w:t>特此通知。</w:t>
      </w:r>
    </w:p>
    <w:tbl>
      <w:tblPr>
        <w:tblStyle w:val="8"/>
        <w:tblW w:w="8522" w:type="dxa"/>
        <w:tblInd w:w="0" w:type="dxa"/>
        <w:tblLayout w:type="fixed"/>
        <w:tblCellMar>
          <w:top w:w="0" w:type="dxa"/>
          <w:left w:w="108" w:type="dxa"/>
          <w:bottom w:w="0" w:type="dxa"/>
          <w:right w:w="108" w:type="dxa"/>
        </w:tblCellMar>
      </w:tblPr>
      <w:tblGrid>
        <w:gridCol w:w="4696"/>
        <w:gridCol w:w="3826"/>
      </w:tblGrid>
      <w:tr>
        <w:tblPrEx>
          <w:tblLayout w:type="fixed"/>
          <w:tblCellMar>
            <w:top w:w="0" w:type="dxa"/>
            <w:left w:w="108" w:type="dxa"/>
            <w:bottom w:w="0" w:type="dxa"/>
            <w:right w:w="108" w:type="dxa"/>
          </w:tblCellMar>
        </w:tblPrEx>
        <w:tc>
          <w:tcPr>
            <w:tcW w:w="4696" w:type="dxa"/>
            <w:noWrap w:val="0"/>
            <w:vAlign w:val="center"/>
          </w:tcPr>
          <w:p>
            <w:pPr>
              <w:pBdr>
                <w:bottom w:val="single" w:color="auto" w:sz="6" w:space="1"/>
              </w:pBdr>
              <w:tabs>
                <w:tab w:val="center" w:pos="4153"/>
                <w:tab w:val="right" w:pos="8306"/>
              </w:tabs>
              <w:snapToGrid w:val="0"/>
              <w:spacing w:before="80" w:after="80" w:line="360" w:lineRule="auto"/>
              <w:jc w:val="left"/>
              <w:rPr>
                <w:rFonts w:hint="eastAsia" w:hAnsi="华文楷体" w:eastAsia="华文楷体"/>
                <w:sz w:val="24"/>
                <w:u w:val="single"/>
              </w:rPr>
            </w:pPr>
            <w:r>
              <w:rPr>
                <w:rFonts w:hint="eastAsia" w:hAnsi="华文楷体" w:eastAsia="华文楷体"/>
                <w:sz w:val="24"/>
              </w:rPr>
              <w:t>转让方：招商银行股份有限公司武汉</w:t>
            </w:r>
          </w:p>
          <w:p>
            <w:pPr>
              <w:pBdr>
                <w:bottom w:val="single" w:color="auto" w:sz="6" w:space="1"/>
              </w:pBdr>
              <w:tabs>
                <w:tab w:val="center" w:pos="4153"/>
                <w:tab w:val="right" w:pos="8306"/>
              </w:tabs>
              <w:snapToGrid w:val="0"/>
              <w:spacing w:before="80" w:after="80" w:line="360" w:lineRule="auto"/>
              <w:jc w:val="left"/>
              <w:rPr>
                <w:rFonts w:hint="eastAsia" w:hAnsi="华文楷体" w:eastAsia="华文楷体"/>
                <w:color w:val="10000A"/>
                <w:sz w:val="24"/>
              </w:rPr>
            </w:pPr>
            <w:r>
              <w:rPr>
                <w:rFonts w:hint="eastAsia" w:hAnsi="华文楷体" w:eastAsia="华文楷体"/>
                <w:sz w:val="24"/>
              </w:rPr>
              <w:t>分行/支行</w:t>
            </w:r>
          </w:p>
          <w:p>
            <w:pPr>
              <w:pBdr>
                <w:bottom w:val="single" w:color="auto" w:sz="6" w:space="1"/>
              </w:pBdr>
              <w:tabs>
                <w:tab w:val="center" w:pos="4153"/>
                <w:tab w:val="right" w:pos="8306"/>
              </w:tabs>
              <w:snapToGrid w:val="0"/>
              <w:spacing w:before="80" w:after="80" w:line="360" w:lineRule="auto"/>
              <w:jc w:val="left"/>
              <w:rPr>
                <w:rFonts w:eastAsia="华文楷体"/>
                <w:color w:val="10000A"/>
                <w:sz w:val="24"/>
              </w:rPr>
            </w:pPr>
            <w:r>
              <w:rPr>
                <w:rFonts w:hint="eastAsia" w:hAnsi="华文楷体" w:eastAsia="华文楷体"/>
                <w:color w:val="10000A"/>
                <w:sz w:val="24"/>
              </w:rPr>
              <w:t>盖章）</w:t>
            </w:r>
          </w:p>
          <w:p>
            <w:pPr>
              <w:pBdr>
                <w:bottom w:val="single" w:color="auto" w:sz="6" w:space="1"/>
              </w:pBdr>
              <w:tabs>
                <w:tab w:val="center" w:pos="4153"/>
                <w:tab w:val="right" w:pos="8306"/>
              </w:tabs>
              <w:snapToGrid w:val="0"/>
              <w:spacing w:before="80" w:after="80" w:line="360" w:lineRule="auto"/>
              <w:jc w:val="left"/>
              <w:rPr>
                <w:rFonts w:eastAsia="华文楷体"/>
                <w:sz w:val="24"/>
              </w:rPr>
            </w:pPr>
          </w:p>
        </w:tc>
        <w:tc>
          <w:tcPr>
            <w:tcW w:w="3826" w:type="dxa"/>
            <w:noWrap w:val="0"/>
            <w:vAlign w:val="center"/>
          </w:tcPr>
          <w:p>
            <w:pPr>
              <w:pBdr>
                <w:bottom w:val="single" w:color="auto" w:sz="6" w:space="1"/>
              </w:pBdr>
              <w:tabs>
                <w:tab w:val="center" w:pos="4153"/>
                <w:tab w:val="right" w:pos="8306"/>
              </w:tabs>
              <w:snapToGrid w:val="0"/>
              <w:spacing w:before="80" w:after="80" w:line="360" w:lineRule="auto"/>
              <w:jc w:val="left"/>
              <w:rPr>
                <w:rFonts w:eastAsia="华文楷体"/>
                <w:color w:val="10000A"/>
                <w:sz w:val="24"/>
              </w:rPr>
            </w:pPr>
            <w:r>
              <w:rPr>
                <w:rFonts w:hint="eastAsia" w:hAnsi="华文楷体" w:eastAsia="华文楷体"/>
                <w:color w:val="10000A"/>
                <w:sz w:val="24"/>
              </w:rPr>
              <w:t>受让方：（盖章）</w:t>
            </w:r>
          </w:p>
          <w:p>
            <w:pPr>
              <w:pBdr>
                <w:bottom w:val="single" w:color="auto" w:sz="6" w:space="1"/>
              </w:pBdr>
              <w:tabs>
                <w:tab w:val="center" w:pos="4153"/>
                <w:tab w:val="right" w:pos="8306"/>
              </w:tabs>
              <w:snapToGrid w:val="0"/>
              <w:spacing w:before="80" w:after="80" w:line="360" w:lineRule="auto"/>
              <w:jc w:val="left"/>
              <w:rPr>
                <w:rFonts w:hint="eastAsia" w:eastAsia="华文楷体"/>
                <w:color w:val="10000A"/>
                <w:sz w:val="24"/>
              </w:rPr>
            </w:pPr>
          </w:p>
          <w:p>
            <w:pPr>
              <w:pBdr>
                <w:bottom w:val="single" w:color="auto" w:sz="6" w:space="1"/>
              </w:pBdr>
              <w:tabs>
                <w:tab w:val="center" w:pos="4153"/>
                <w:tab w:val="right" w:pos="8306"/>
              </w:tabs>
              <w:snapToGrid w:val="0"/>
              <w:spacing w:before="80" w:after="80" w:line="360" w:lineRule="auto"/>
              <w:jc w:val="left"/>
              <w:rPr>
                <w:rFonts w:hint="eastAsia" w:eastAsia="华文楷体"/>
                <w:color w:val="10000A"/>
                <w:sz w:val="24"/>
              </w:rPr>
            </w:pPr>
          </w:p>
          <w:p>
            <w:pPr>
              <w:pBdr>
                <w:bottom w:val="single" w:color="auto" w:sz="6" w:space="1"/>
              </w:pBdr>
              <w:tabs>
                <w:tab w:val="center" w:pos="4153"/>
                <w:tab w:val="right" w:pos="8306"/>
              </w:tabs>
              <w:snapToGrid w:val="0"/>
              <w:spacing w:before="80" w:after="80" w:line="360" w:lineRule="auto"/>
              <w:jc w:val="left"/>
              <w:rPr>
                <w:rFonts w:eastAsia="华文楷体"/>
                <w:color w:val="10000A"/>
                <w:sz w:val="24"/>
              </w:rPr>
            </w:pPr>
          </w:p>
        </w:tc>
      </w:tr>
      <w:tr>
        <w:tblPrEx>
          <w:tblLayout w:type="fixed"/>
          <w:tblCellMar>
            <w:top w:w="0" w:type="dxa"/>
            <w:left w:w="108" w:type="dxa"/>
            <w:bottom w:w="0" w:type="dxa"/>
            <w:right w:w="108" w:type="dxa"/>
          </w:tblCellMar>
        </w:tblPrEx>
        <w:tc>
          <w:tcPr>
            <w:tcW w:w="4696" w:type="dxa"/>
            <w:noWrap w:val="0"/>
            <w:vAlign w:val="center"/>
          </w:tcPr>
          <w:p>
            <w:pPr>
              <w:pBdr>
                <w:bottom w:val="single" w:color="auto" w:sz="6" w:space="1"/>
              </w:pBdr>
              <w:tabs>
                <w:tab w:val="center" w:pos="4153"/>
                <w:tab w:val="right" w:pos="8306"/>
              </w:tabs>
              <w:snapToGrid w:val="0"/>
              <w:spacing w:before="80" w:after="80" w:line="360" w:lineRule="auto"/>
              <w:rPr>
                <w:rFonts w:eastAsia="华文楷体"/>
                <w:sz w:val="24"/>
              </w:rPr>
            </w:pPr>
            <w:r>
              <w:rPr>
                <w:rFonts w:hint="eastAsia" w:hAnsi="华文楷体" w:eastAsia="华文楷体"/>
                <w:sz w:val="24"/>
              </w:rPr>
              <w:t>负责人</w:t>
            </w:r>
            <w:r>
              <w:rPr>
                <w:rFonts w:eastAsia="华文楷体"/>
                <w:sz w:val="24"/>
              </w:rPr>
              <w:t>/</w:t>
            </w:r>
            <w:r>
              <w:rPr>
                <w:rFonts w:hint="eastAsia" w:hAnsi="华文楷体" w:eastAsia="华文楷体"/>
                <w:sz w:val="24"/>
              </w:rPr>
              <w:t>授权签字人：</w:t>
            </w:r>
          </w:p>
          <w:p>
            <w:pPr>
              <w:pBdr>
                <w:bottom w:val="single" w:color="auto" w:sz="6" w:space="1"/>
              </w:pBdr>
              <w:tabs>
                <w:tab w:val="center" w:pos="4153"/>
                <w:tab w:val="right" w:pos="8306"/>
              </w:tabs>
              <w:snapToGrid w:val="0"/>
              <w:spacing w:before="80" w:after="80" w:line="360" w:lineRule="auto"/>
              <w:rPr>
                <w:rFonts w:eastAsia="华文楷体"/>
                <w:sz w:val="24"/>
              </w:rPr>
            </w:pPr>
          </w:p>
        </w:tc>
        <w:tc>
          <w:tcPr>
            <w:tcW w:w="3826" w:type="dxa"/>
            <w:noWrap w:val="0"/>
            <w:vAlign w:val="center"/>
          </w:tcPr>
          <w:p>
            <w:pPr>
              <w:pBdr>
                <w:bottom w:val="single" w:color="auto" w:sz="6" w:space="1"/>
              </w:pBdr>
              <w:tabs>
                <w:tab w:val="center" w:pos="4153"/>
                <w:tab w:val="right" w:pos="8306"/>
              </w:tabs>
              <w:snapToGrid w:val="0"/>
              <w:spacing w:before="80" w:after="80" w:line="360" w:lineRule="auto"/>
              <w:rPr>
                <w:rFonts w:eastAsia="华文楷体"/>
                <w:sz w:val="24"/>
              </w:rPr>
            </w:pPr>
            <w:r>
              <w:rPr>
                <w:rFonts w:hint="eastAsia" w:hAnsi="华文楷体" w:eastAsia="华文楷体"/>
                <w:sz w:val="24"/>
              </w:rPr>
              <w:t>负责人</w:t>
            </w:r>
            <w:r>
              <w:rPr>
                <w:rFonts w:eastAsia="华文楷体"/>
                <w:sz w:val="24"/>
              </w:rPr>
              <w:t>/</w:t>
            </w:r>
            <w:r>
              <w:rPr>
                <w:rFonts w:hint="eastAsia" w:hAnsi="华文楷体" w:eastAsia="华文楷体"/>
                <w:sz w:val="24"/>
              </w:rPr>
              <w:t>授权签字人：</w:t>
            </w:r>
          </w:p>
          <w:p>
            <w:pPr>
              <w:pBdr>
                <w:bottom w:val="single" w:color="auto" w:sz="6" w:space="1"/>
              </w:pBdr>
              <w:tabs>
                <w:tab w:val="center" w:pos="4153"/>
                <w:tab w:val="right" w:pos="8306"/>
              </w:tabs>
              <w:snapToGrid w:val="0"/>
              <w:spacing w:before="80" w:after="80" w:line="360" w:lineRule="auto"/>
              <w:rPr>
                <w:rFonts w:eastAsia="华文楷体"/>
                <w:sz w:val="24"/>
              </w:rPr>
            </w:pPr>
          </w:p>
        </w:tc>
      </w:tr>
      <w:tr>
        <w:tblPrEx>
          <w:tblLayout w:type="fixed"/>
          <w:tblCellMar>
            <w:top w:w="0" w:type="dxa"/>
            <w:left w:w="108" w:type="dxa"/>
            <w:bottom w:w="0" w:type="dxa"/>
            <w:right w:w="108" w:type="dxa"/>
          </w:tblCellMar>
        </w:tblPrEx>
        <w:tc>
          <w:tcPr>
            <w:tcW w:w="4696" w:type="dxa"/>
            <w:noWrap w:val="0"/>
            <w:vAlign w:val="center"/>
          </w:tcPr>
          <w:p>
            <w:pPr>
              <w:pBdr>
                <w:bottom w:val="single" w:color="auto" w:sz="6" w:space="1"/>
              </w:pBdr>
              <w:tabs>
                <w:tab w:val="center" w:pos="4153"/>
                <w:tab w:val="right" w:pos="8306"/>
              </w:tabs>
              <w:snapToGrid w:val="0"/>
              <w:spacing w:before="80" w:after="80" w:line="360" w:lineRule="auto"/>
              <w:rPr>
                <w:rFonts w:eastAsia="华文楷体"/>
                <w:sz w:val="24"/>
              </w:rPr>
            </w:pPr>
            <w:r>
              <w:rPr>
                <w:rFonts w:hint="eastAsia" w:hAnsi="华文楷体" w:eastAsia="华文楷体"/>
                <w:sz w:val="24"/>
              </w:rPr>
              <w:t>地址：武汉市汉口建设大道518号招银大厦裙楼</w:t>
            </w:r>
          </w:p>
        </w:tc>
        <w:tc>
          <w:tcPr>
            <w:tcW w:w="3826" w:type="dxa"/>
            <w:noWrap w:val="0"/>
            <w:vAlign w:val="center"/>
          </w:tcPr>
          <w:p>
            <w:pPr>
              <w:pBdr>
                <w:bottom w:val="single" w:color="auto" w:sz="6" w:space="1"/>
              </w:pBdr>
              <w:tabs>
                <w:tab w:val="center" w:pos="4153"/>
                <w:tab w:val="right" w:pos="8306"/>
              </w:tabs>
              <w:snapToGrid w:val="0"/>
              <w:spacing w:before="80" w:after="80" w:line="360" w:lineRule="auto"/>
              <w:rPr>
                <w:rFonts w:eastAsia="华文楷体"/>
                <w:sz w:val="24"/>
              </w:rPr>
            </w:pPr>
            <w:r>
              <w:rPr>
                <w:rFonts w:hint="eastAsia" w:hAnsi="华文楷体" w:eastAsia="华文楷体"/>
                <w:sz w:val="24"/>
              </w:rPr>
              <w:t>地址：</w:t>
            </w:r>
            <w:r>
              <w:rPr>
                <w:rFonts w:eastAsia="华文楷体"/>
                <w:sz w:val="24"/>
              </w:rPr>
              <w:t xml:space="preserve"> </w:t>
            </w:r>
          </w:p>
        </w:tc>
      </w:tr>
      <w:tr>
        <w:tblPrEx>
          <w:tblLayout w:type="fixed"/>
          <w:tblCellMar>
            <w:top w:w="0" w:type="dxa"/>
            <w:left w:w="108" w:type="dxa"/>
            <w:bottom w:w="0" w:type="dxa"/>
            <w:right w:w="108" w:type="dxa"/>
          </w:tblCellMar>
        </w:tblPrEx>
        <w:tc>
          <w:tcPr>
            <w:tcW w:w="4696" w:type="dxa"/>
            <w:noWrap w:val="0"/>
            <w:vAlign w:val="center"/>
          </w:tcPr>
          <w:p>
            <w:pPr>
              <w:pBdr>
                <w:bottom w:val="single" w:color="auto" w:sz="6" w:space="1"/>
              </w:pBdr>
              <w:tabs>
                <w:tab w:val="center" w:pos="4153"/>
                <w:tab w:val="right" w:pos="8306"/>
              </w:tabs>
              <w:snapToGrid w:val="0"/>
              <w:spacing w:before="80" w:after="80" w:line="360" w:lineRule="auto"/>
              <w:rPr>
                <w:rFonts w:eastAsia="华文楷体"/>
                <w:sz w:val="24"/>
              </w:rPr>
            </w:pPr>
            <w:r>
              <w:rPr>
                <w:rFonts w:hint="eastAsia" w:hAnsi="华文楷体" w:eastAsia="华文楷体"/>
                <w:sz w:val="24"/>
              </w:rPr>
              <w:t>联系电话：027-85490012</w:t>
            </w:r>
          </w:p>
        </w:tc>
        <w:tc>
          <w:tcPr>
            <w:tcW w:w="3826" w:type="dxa"/>
            <w:noWrap w:val="0"/>
            <w:vAlign w:val="center"/>
          </w:tcPr>
          <w:p>
            <w:pPr>
              <w:pBdr>
                <w:bottom w:val="single" w:color="auto" w:sz="6" w:space="1"/>
              </w:pBdr>
              <w:tabs>
                <w:tab w:val="center" w:pos="4153"/>
                <w:tab w:val="right" w:pos="8306"/>
              </w:tabs>
              <w:snapToGrid w:val="0"/>
              <w:spacing w:before="80" w:after="80" w:line="360" w:lineRule="auto"/>
              <w:rPr>
                <w:rFonts w:eastAsia="华文楷体"/>
                <w:sz w:val="24"/>
              </w:rPr>
            </w:pPr>
            <w:r>
              <w:rPr>
                <w:rFonts w:hint="eastAsia" w:hAnsi="华文楷体" w:eastAsia="华文楷体"/>
                <w:sz w:val="24"/>
              </w:rPr>
              <w:t>联系电话：</w:t>
            </w:r>
          </w:p>
        </w:tc>
      </w:tr>
    </w:tbl>
    <w:p>
      <w:pPr>
        <w:pStyle w:val="20"/>
        <w:spacing w:after="240" w:line="400" w:lineRule="exact"/>
        <w:jc w:val="right"/>
        <w:rPr>
          <w:rFonts w:eastAsia="华文楷体"/>
          <w:b/>
        </w:rPr>
      </w:pPr>
      <w:bookmarkStart w:id="6" w:name="_Toc341252069"/>
      <w:bookmarkStart w:id="7" w:name="_Toc340744029"/>
      <w:r>
        <w:rPr>
          <w:rFonts w:hint="eastAsia" w:hAnsi="华文楷体" w:eastAsia="华文楷体"/>
          <w:b/>
          <w:szCs w:val="24"/>
        </w:rPr>
        <w:t>日期：</w:t>
      </w:r>
      <w:r>
        <w:rPr>
          <w:rFonts w:eastAsia="华文楷体"/>
          <w:b/>
          <w:szCs w:val="24"/>
        </w:rPr>
        <w:t>____</w:t>
      </w:r>
      <w:r>
        <w:rPr>
          <w:rFonts w:hint="eastAsia" w:hAnsi="华文楷体" w:eastAsia="华文楷体"/>
          <w:b/>
          <w:szCs w:val="24"/>
        </w:rPr>
        <w:t>年</w:t>
      </w:r>
      <w:r>
        <w:rPr>
          <w:rFonts w:eastAsia="华文楷体"/>
          <w:b/>
          <w:szCs w:val="24"/>
        </w:rPr>
        <w:t>____</w:t>
      </w:r>
      <w:r>
        <w:rPr>
          <w:rFonts w:hint="eastAsia" w:hAnsi="华文楷体" w:eastAsia="华文楷体"/>
          <w:b/>
          <w:szCs w:val="24"/>
        </w:rPr>
        <w:t>月</w:t>
      </w:r>
      <w:r>
        <w:rPr>
          <w:rFonts w:eastAsia="华文楷体"/>
          <w:b/>
          <w:szCs w:val="24"/>
        </w:rPr>
        <w:t>____</w:t>
      </w:r>
      <w:r>
        <w:rPr>
          <w:rFonts w:hint="eastAsia" w:hAnsi="华文楷体" w:eastAsia="华文楷体"/>
          <w:b/>
          <w:szCs w:val="24"/>
        </w:rPr>
        <w:t>日</w:t>
      </w:r>
      <w:bookmarkEnd w:id="6"/>
      <w:bookmarkEnd w:id="7"/>
    </w:p>
    <w:p>
      <w:pPr>
        <w:spacing w:after="240" w:line="400" w:lineRule="exact"/>
        <w:jc w:val="center"/>
        <w:rPr>
          <w:rFonts w:eastAsia="华文楷体"/>
          <w:b/>
        </w:rPr>
      </w:pPr>
      <w:r>
        <w:rPr>
          <w:rFonts w:eastAsia="华文楷体"/>
        </w:rPr>
        <w:br w:type="page"/>
      </w:r>
      <w:r>
        <w:rPr>
          <w:rFonts w:hint="eastAsia" w:hAnsi="华文楷体" w:eastAsia="华文楷体"/>
          <w:b/>
        </w:rPr>
        <w:t>附表</w:t>
      </w:r>
      <w:r>
        <w:rPr>
          <w:rFonts w:eastAsia="华文楷体"/>
          <w:b/>
        </w:rPr>
        <w:br w:type="textWrapping" w:clear="all"/>
      </w:r>
      <w:r>
        <w:rPr>
          <w:rFonts w:eastAsia="华文楷体"/>
          <w:szCs w:val="21"/>
          <w:u w:val="single"/>
        </w:rPr>
        <w:t>__</w:t>
      </w:r>
      <w:r>
        <w:rPr>
          <w:rFonts w:hint="eastAsia" w:eastAsia="华文楷体"/>
          <w:szCs w:val="21"/>
          <w:u w:val="single"/>
        </w:rPr>
        <w:t xml:space="preserve">     </w:t>
      </w:r>
      <w:r>
        <w:rPr>
          <w:rFonts w:eastAsia="华文楷体"/>
          <w:szCs w:val="21"/>
          <w:u w:val="single"/>
        </w:rPr>
        <w:t>__</w:t>
      </w:r>
      <w:r>
        <w:rPr>
          <w:rFonts w:hint="eastAsia" w:hAnsi="华文楷体" w:eastAsia="华文楷体"/>
          <w:szCs w:val="21"/>
        </w:rPr>
        <w:t>号《债权转让与催收通知》项下</w:t>
      </w:r>
      <w:r>
        <w:rPr>
          <w:rFonts w:hint="eastAsia" w:hAnsi="华文楷体" w:eastAsia="华文楷体"/>
          <w:b/>
        </w:rPr>
        <w:t>贷款明细表</w:t>
      </w:r>
    </w:p>
    <w:tbl>
      <w:tblPr>
        <w:tblStyle w:val="8"/>
        <w:tblW w:w="83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0"/>
        <w:gridCol w:w="1814"/>
        <w:gridCol w:w="1417"/>
        <w:gridCol w:w="1701"/>
        <w:gridCol w:w="14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80" w:type="dxa"/>
            <w:noWrap w:val="0"/>
            <w:vAlign w:val="center"/>
          </w:tcPr>
          <w:p>
            <w:pPr>
              <w:jc w:val="center"/>
              <w:rPr>
                <w:rFonts w:eastAsia="华文楷体"/>
                <w:bCs/>
                <w:color w:val="000000"/>
                <w:sz w:val="18"/>
                <w:szCs w:val="18"/>
              </w:rPr>
            </w:pPr>
            <w:r>
              <w:rPr>
                <w:rFonts w:hint="eastAsia" w:hAnsi="华文楷体" w:eastAsia="华文楷体"/>
                <w:bCs/>
                <w:color w:val="000000"/>
                <w:sz w:val="18"/>
                <w:szCs w:val="18"/>
              </w:rPr>
              <w:t>借款人（或保理合同项下应收帐款付款义务人）名称</w:t>
            </w:r>
          </w:p>
        </w:tc>
        <w:tc>
          <w:tcPr>
            <w:tcW w:w="1814" w:type="dxa"/>
            <w:noWrap w:val="0"/>
            <w:vAlign w:val="center"/>
          </w:tcPr>
          <w:p>
            <w:pPr>
              <w:jc w:val="center"/>
              <w:rPr>
                <w:rFonts w:eastAsia="华文楷体"/>
                <w:bCs/>
                <w:color w:val="000000"/>
                <w:sz w:val="18"/>
                <w:szCs w:val="18"/>
              </w:rPr>
            </w:pPr>
            <w:r>
              <w:rPr>
                <w:rFonts w:hint="eastAsia" w:hAnsi="华文楷体" w:eastAsia="华文楷体"/>
                <w:bCs/>
                <w:color w:val="000000"/>
                <w:sz w:val="18"/>
                <w:szCs w:val="18"/>
              </w:rPr>
              <w:t>借款合同名称、编号（或合同签订时间）</w:t>
            </w:r>
          </w:p>
        </w:tc>
        <w:tc>
          <w:tcPr>
            <w:tcW w:w="1417" w:type="dxa"/>
            <w:noWrap w:val="0"/>
            <w:vAlign w:val="center"/>
          </w:tcPr>
          <w:p>
            <w:pPr>
              <w:jc w:val="center"/>
              <w:rPr>
                <w:rFonts w:eastAsia="华文楷体"/>
                <w:bCs/>
                <w:color w:val="000000"/>
                <w:sz w:val="18"/>
                <w:szCs w:val="18"/>
              </w:rPr>
            </w:pPr>
            <w:r>
              <w:rPr>
                <w:rFonts w:hint="eastAsia" w:hAnsi="华文楷体" w:eastAsia="华文楷体"/>
                <w:bCs/>
                <w:color w:val="000000"/>
                <w:sz w:val="18"/>
                <w:szCs w:val="18"/>
              </w:rPr>
              <w:t>担保人（包括保证人、抵押人、质押人）名称</w:t>
            </w:r>
          </w:p>
        </w:tc>
        <w:tc>
          <w:tcPr>
            <w:tcW w:w="1701" w:type="dxa"/>
            <w:noWrap w:val="0"/>
            <w:vAlign w:val="center"/>
          </w:tcPr>
          <w:p>
            <w:pPr>
              <w:jc w:val="center"/>
              <w:rPr>
                <w:rFonts w:eastAsia="华文楷体"/>
                <w:bCs/>
                <w:color w:val="000000"/>
                <w:sz w:val="18"/>
                <w:szCs w:val="18"/>
              </w:rPr>
            </w:pPr>
            <w:r>
              <w:rPr>
                <w:rFonts w:hint="eastAsia" w:hAnsi="华文楷体" w:eastAsia="华文楷体"/>
                <w:bCs/>
                <w:color w:val="000000"/>
                <w:sz w:val="18"/>
                <w:szCs w:val="18"/>
              </w:rPr>
              <w:t>担保合同名称、编号（或合同签订时间</w:t>
            </w:r>
          </w:p>
        </w:tc>
        <w:tc>
          <w:tcPr>
            <w:tcW w:w="1418" w:type="dxa"/>
            <w:noWrap w:val="0"/>
            <w:vAlign w:val="center"/>
          </w:tcPr>
          <w:p>
            <w:pPr>
              <w:jc w:val="center"/>
              <w:rPr>
                <w:rFonts w:eastAsia="华文楷体"/>
                <w:bCs/>
                <w:color w:val="000000"/>
                <w:sz w:val="18"/>
                <w:szCs w:val="18"/>
              </w:rPr>
            </w:pPr>
            <w:r>
              <w:rPr>
                <w:rFonts w:hint="eastAsia" w:hAnsi="华文楷体" w:eastAsia="华文楷体"/>
                <w:bCs/>
                <w:color w:val="000000"/>
                <w:sz w:val="18"/>
                <w:szCs w:val="18"/>
              </w:rPr>
              <w:t>贷款行名称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80" w:type="dxa"/>
            <w:noWrap w:val="0"/>
            <w:vAlign w:val="top"/>
          </w:tcPr>
          <w:p>
            <w:pPr>
              <w:pStyle w:val="21"/>
              <w:widowControl w:val="0"/>
              <w:tabs>
                <w:tab w:val="left" w:pos="4680"/>
              </w:tabs>
              <w:spacing w:after="240" w:line="400" w:lineRule="exact"/>
              <w:rPr>
                <w:rFonts w:eastAsia="华文楷体"/>
                <w:color w:val="000000"/>
              </w:rPr>
            </w:pPr>
          </w:p>
        </w:tc>
        <w:tc>
          <w:tcPr>
            <w:tcW w:w="1814" w:type="dxa"/>
            <w:noWrap w:val="0"/>
            <w:vAlign w:val="top"/>
          </w:tcPr>
          <w:p>
            <w:pPr>
              <w:pStyle w:val="21"/>
              <w:widowControl w:val="0"/>
              <w:tabs>
                <w:tab w:val="left" w:pos="4680"/>
              </w:tabs>
              <w:spacing w:after="240" w:line="400" w:lineRule="exact"/>
              <w:rPr>
                <w:rFonts w:eastAsia="华文楷体"/>
                <w:color w:val="000000"/>
              </w:rPr>
            </w:pPr>
          </w:p>
        </w:tc>
        <w:tc>
          <w:tcPr>
            <w:tcW w:w="1417" w:type="dxa"/>
            <w:noWrap w:val="0"/>
            <w:vAlign w:val="top"/>
          </w:tcPr>
          <w:p>
            <w:pPr>
              <w:pStyle w:val="21"/>
              <w:widowControl w:val="0"/>
              <w:tabs>
                <w:tab w:val="left" w:pos="4680"/>
              </w:tabs>
              <w:spacing w:after="240" w:line="400" w:lineRule="exact"/>
              <w:rPr>
                <w:rFonts w:eastAsia="华文楷体"/>
                <w:color w:val="000000"/>
              </w:rPr>
            </w:pPr>
          </w:p>
        </w:tc>
        <w:tc>
          <w:tcPr>
            <w:tcW w:w="1701" w:type="dxa"/>
            <w:noWrap w:val="0"/>
            <w:vAlign w:val="top"/>
          </w:tcPr>
          <w:p>
            <w:pPr>
              <w:pStyle w:val="21"/>
              <w:widowControl w:val="0"/>
              <w:tabs>
                <w:tab w:val="left" w:pos="4680"/>
              </w:tabs>
              <w:spacing w:after="240" w:line="400" w:lineRule="exact"/>
              <w:rPr>
                <w:rFonts w:eastAsia="华文楷体"/>
                <w:color w:val="000000"/>
              </w:rPr>
            </w:pPr>
          </w:p>
        </w:tc>
        <w:tc>
          <w:tcPr>
            <w:tcW w:w="1418" w:type="dxa"/>
            <w:noWrap w:val="0"/>
            <w:vAlign w:val="top"/>
          </w:tcPr>
          <w:p>
            <w:pPr>
              <w:pStyle w:val="21"/>
              <w:widowControl w:val="0"/>
              <w:tabs>
                <w:tab w:val="left" w:pos="4680"/>
              </w:tabs>
              <w:spacing w:after="240" w:line="400" w:lineRule="exact"/>
              <w:rPr>
                <w:rFonts w:eastAsia="华文楷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80" w:type="dxa"/>
            <w:noWrap w:val="0"/>
            <w:vAlign w:val="top"/>
          </w:tcPr>
          <w:p>
            <w:pPr>
              <w:pStyle w:val="21"/>
              <w:widowControl w:val="0"/>
              <w:tabs>
                <w:tab w:val="left" w:pos="4680"/>
              </w:tabs>
              <w:spacing w:after="240" w:line="400" w:lineRule="exact"/>
              <w:rPr>
                <w:rFonts w:eastAsia="华文楷体"/>
                <w:color w:val="000000"/>
              </w:rPr>
            </w:pPr>
          </w:p>
        </w:tc>
        <w:tc>
          <w:tcPr>
            <w:tcW w:w="1814" w:type="dxa"/>
            <w:noWrap w:val="0"/>
            <w:vAlign w:val="top"/>
          </w:tcPr>
          <w:p>
            <w:pPr>
              <w:pStyle w:val="21"/>
              <w:widowControl w:val="0"/>
              <w:tabs>
                <w:tab w:val="left" w:pos="4680"/>
              </w:tabs>
              <w:spacing w:after="240" w:line="400" w:lineRule="exact"/>
              <w:rPr>
                <w:rFonts w:eastAsia="华文楷体"/>
                <w:color w:val="000000"/>
              </w:rPr>
            </w:pPr>
          </w:p>
        </w:tc>
        <w:tc>
          <w:tcPr>
            <w:tcW w:w="1417" w:type="dxa"/>
            <w:noWrap w:val="0"/>
            <w:vAlign w:val="top"/>
          </w:tcPr>
          <w:p>
            <w:pPr>
              <w:pStyle w:val="21"/>
              <w:widowControl w:val="0"/>
              <w:tabs>
                <w:tab w:val="left" w:pos="4680"/>
              </w:tabs>
              <w:spacing w:after="240" w:line="400" w:lineRule="exact"/>
              <w:rPr>
                <w:rFonts w:eastAsia="华文楷体"/>
                <w:color w:val="000000"/>
              </w:rPr>
            </w:pPr>
          </w:p>
        </w:tc>
        <w:tc>
          <w:tcPr>
            <w:tcW w:w="1701" w:type="dxa"/>
            <w:noWrap w:val="0"/>
            <w:vAlign w:val="top"/>
          </w:tcPr>
          <w:p>
            <w:pPr>
              <w:pStyle w:val="21"/>
              <w:widowControl w:val="0"/>
              <w:tabs>
                <w:tab w:val="left" w:pos="4680"/>
              </w:tabs>
              <w:spacing w:after="240" w:line="400" w:lineRule="exact"/>
              <w:rPr>
                <w:rFonts w:eastAsia="华文楷体"/>
                <w:color w:val="000000"/>
              </w:rPr>
            </w:pPr>
          </w:p>
        </w:tc>
        <w:tc>
          <w:tcPr>
            <w:tcW w:w="1418" w:type="dxa"/>
            <w:noWrap w:val="0"/>
            <w:vAlign w:val="top"/>
          </w:tcPr>
          <w:p>
            <w:pPr>
              <w:pStyle w:val="21"/>
              <w:widowControl w:val="0"/>
              <w:tabs>
                <w:tab w:val="left" w:pos="4680"/>
              </w:tabs>
              <w:spacing w:after="240" w:line="400" w:lineRule="exact"/>
              <w:rPr>
                <w:rFonts w:eastAsia="华文楷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80" w:type="dxa"/>
            <w:noWrap w:val="0"/>
            <w:vAlign w:val="top"/>
          </w:tcPr>
          <w:p>
            <w:pPr>
              <w:pStyle w:val="21"/>
              <w:widowControl w:val="0"/>
              <w:tabs>
                <w:tab w:val="left" w:pos="4680"/>
              </w:tabs>
              <w:spacing w:after="240" w:line="400" w:lineRule="exact"/>
              <w:rPr>
                <w:rFonts w:eastAsia="华文楷体"/>
                <w:color w:val="000000"/>
              </w:rPr>
            </w:pPr>
          </w:p>
        </w:tc>
        <w:tc>
          <w:tcPr>
            <w:tcW w:w="1814" w:type="dxa"/>
            <w:noWrap w:val="0"/>
            <w:vAlign w:val="top"/>
          </w:tcPr>
          <w:p>
            <w:pPr>
              <w:pStyle w:val="21"/>
              <w:widowControl w:val="0"/>
              <w:tabs>
                <w:tab w:val="left" w:pos="4680"/>
              </w:tabs>
              <w:spacing w:after="240" w:line="400" w:lineRule="exact"/>
              <w:rPr>
                <w:rFonts w:eastAsia="华文楷体"/>
                <w:color w:val="000000"/>
              </w:rPr>
            </w:pPr>
          </w:p>
        </w:tc>
        <w:tc>
          <w:tcPr>
            <w:tcW w:w="1417" w:type="dxa"/>
            <w:noWrap w:val="0"/>
            <w:vAlign w:val="top"/>
          </w:tcPr>
          <w:p>
            <w:pPr>
              <w:pStyle w:val="21"/>
              <w:widowControl w:val="0"/>
              <w:tabs>
                <w:tab w:val="left" w:pos="4680"/>
              </w:tabs>
              <w:spacing w:after="240" w:line="400" w:lineRule="exact"/>
              <w:rPr>
                <w:rFonts w:eastAsia="华文楷体"/>
                <w:color w:val="000000"/>
              </w:rPr>
            </w:pPr>
          </w:p>
        </w:tc>
        <w:tc>
          <w:tcPr>
            <w:tcW w:w="1701" w:type="dxa"/>
            <w:noWrap w:val="0"/>
            <w:vAlign w:val="top"/>
          </w:tcPr>
          <w:p>
            <w:pPr>
              <w:pStyle w:val="21"/>
              <w:widowControl w:val="0"/>
              <w:tabs>
                <w:tab w:val="left" w:pos="4680"/>
              </w:tabs>
              <w:spacing w:after="240" w:line="400" w:lineRule="exact"/>
              <w:rPr>
                <w:rFonts w:eastAsia="华文楷体"/>
                <w:color w:val="000000"/>
              </w:rPr>
            </w:pPr>
          </w:p>
        </w:tc>
        <w:tc>
          <w:tcPr>
            <w:tcW w:w="1418" w:type="dxa"/>
            <w:noWrap w:val="0"/>
            <w:vAlign w:val="top"/>
          </w:tcPr>
          <w:p>
            <w:pPr>
              <w:pStyle w:val="21"/>
              <w:widowControl w:val="0"/>
              <w:tabs>
                <w:tab w:val="left" w:pos="4680"/>
              </w:tabs>
              <w:spacing w:after="240" w:line="400" w:lineRule="exact"/>
              <w:rPr>
                <w:rFonts w:eastAsia="华文楷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80" w:type="dxa"/>
            <w:noWrap w:val="0"/>
            <w:vAlign w:val="top"/>
          </w:tcPr>
          <w:p>
            <w:pPr>
              <w:pStyle w:val="21"/>
              <w:widowControl w:val="0"/>
              <w:tabs>
                <w:tab w:val="left" w:pos="4680"/>
              </w:tabs>
              <w:spacing w:after="240" w:line="400" w:lineRule="exact"/>
              <w:rPr>
                <w:rFonts w:eastAsia="华文楷体"/>
                <w:color w:val="000000"/>
              </w:rPr>
            </w:pPr>
          </w:p>
        </w:tc>
        <w:tc>
          <w:tcPr>
            <w:tcW w:w="1814" w:type="dxa"/>
            <w:noWrap w:val="0"/>
            <w:vAlign w:val="top"/>
          </w:tcPr>
          <w:p>
            <w:pPr>
              <w:pStyle w:val="21"/>
              <w:widowControl w:val="0"/>
              <w:tabs>
                <w:tab w:val="left" w:pos="4680"/>
              </w:tabs>
              <w:spacing w:after="240" w:line="400" w:lineRule="exact"/>
              <w:rPr>
                <w:rFonts w:eastAsia="华文楷体"/>
                <w:color w:val="000000"/>
              </w:rPr>
            </w:pPr>
          </w:p>
        </w:tc>
        <w:tc>
          <w:tcPr>
            <w:tcW w:w="1417" w:type="dxa"/>
            <w:noWrap w:val="0"/>
            <w:vAlign w:val="top"/>
          </w:tcPr>
          <w:p>
            <w:pPr>
              <w:pStyle w:val="21"/>
              <w:widowControl w:val="0"/>
              <w:tabs>
                <w:tab w:val="left" w:pos="4680"/>
              </w:tabs>
              <w:spacing w:after="240" w:line="400" w:lineRule="exact"/>
              <w:rPr>
                <w:rFonts w:eastAsia="华文楷体"/>
                <w:color w:val="000000"/>
              </w:rPr>
            </w:pPr>
          </w:p>
        </w:tc>
        <w:tc>
          <w:tcPr>
            <w:tcW w:w="1701" w:type="dxa"/>
            <w:noWrap w:val="0"/>
            <w:vAlign w:val="top"/>
          </w:tcPr>
          <w:p>
            <w:pPr>
              <w:pStyle w:val="21"/>
              <w:widowControl w:val="0"/>
              <w:tabs>
                <w:tab w:val="left" w:pos="4680"/>
              </w:tabs>
              <w:spacing w:after="240" w:line="400" w:lineRule="exact"/>
              <w:rPr>
                <w:rFonts w:eastAsia="华文楷体"/>
                <w:color w:val="000000"/>
              </w:rPr>
            </w:pPr>
          </w:p>
        </w:tc>
        <w:tc>
          <w:tcPr>
            <w:tcW w:w="1418" w:type="dxa"/>
            <w:noWrap w:val="0"/>
            <w:vAlign w:val="top"/>
          </w:tcPr>
          <w:p>
            <w:pPr>
              <w:pStyle w:val="21"/>
              <w:widowControl w:val="0"/>
              <w:tabs>
                <w:tab w:val="left" w:pos="4680"/>
              </w:tabs>
              <w:spacing w:after="240" w:line="400" w:lineRule="exact"/>
              <w:rPr>
                <w:rFonts w:eastAsia="华文楷体"/>
                <w:color w:val="000000"/>
              </w:rPr>
            </w:pPr>
          </w:p>
        </w:tc>
      </w:tr>
    </w:tbl>
    <w:p>
      <w:pPr>
        <w:spacing w:before="80" w:after="80" w:line="360" w:lineRule="auto"/>
        <w:jc w:val="center"/>
        <w:rPr>
          <w:rFonts w:eastAsia="华文楷体"/>
          <w:b/>
          <w:color w:val="10000A"/>
          <w:sz w:val="28"/>
          <w:szCs w:val="28"/>
        </w:rPr>
      </w:pPr>
      <w:r>
        <w:rPr>
          <w:rFonts w:hint="eastAsia" w:hAnsi="华文楷体" w:eastAsia="华文楷体"/>
          <w:b/>
          <w:color w:val="10000A"/>
          <w:sz w:val="28"/>
          <w:szCs w:val="28"/>
        </w:rPr>
        <w:t>回　执</w:t>
      </w:r>
    </w:p>
    <w:p>
      <w:pPr>
        <w:spacing w:before="80" w:after="80" w:line="360" w:lineRule="auto"/>
        <w:ind w:right="-153" w:rightChars="-73" w:firstLine="495" w:firstLineChars="236"/>
        <w:rPr>
          <w:rFonts w:hAnsi="华文楷体" w:eastAsia="华文楷体"/>
          <w:color w:val="10000A"/>
          <w:szCs w:val="21"/>
        </w:rPr>
      </w:pPr>
      <w:r>
        <w:rPr>
          <w:rFonts w:hint="eastAsia" w:hAnsi="华文楷体" w:eastAsia="华文楷体"/>
          <w:color w:val="10000A"/>
          <w:szCs w:val="21"/>
        </w:rPr>
        <w:t>本债务人已收到</w:t>
      </w:r>
      <w:r>
        <w:rPr>
          <w:rFonts w:hAnsi="华文楷体" w:eastAsia="华文楷体"/>
          <w:color w:val="10000A"/>
          <w:szCs w:val="21"/>
          <w:u w:val="single"/>
        </w:rPr>
        <w:t>___</w:t>
      </w:r>
      <w:r>
        <w:rPr>
          <w:rFonts w:hint="eastAsia" w:hAnsi="华文楷体" w:eastAsia="华文楷体"/>
          <w:color w:val="10000A"/>
          <w:szCs w:val="21"/>
          <w:u w:val="single"/>
        </w:rPr>
        <w:t xml:space="preserve">   </w:t>
      </w:r>
      <w:r>
        <w:rPr>
          <w:rFonts w:hAnsi="华文楷体" w:eastAsia="华文楷体"/>
          <w:color w:val="10000A"/>
          <w:szCs w:val="21"/>
          <w:u w:val="single"/>
        </w:rPr>
        <w:t>_</w:t>
      </w:r>
      <w:r>
        <w:rPr>
          <w:rFonts w:hint="eastAsia" w:hAnsi="华文楷体" w:eastAsia="华文楷体"/>
          <w:color w:val="10000A"/>
          <w:szCs w:val="21"/>
        </w:rPr>
        <w:t>号《债权转让与催收通知》及所附贷款明细表。对上述通知所列招商银行股份有限公司</w:t>
      </w:r>
      <w:r>
        <w:rPr>
          <w:rFonts w:hint="eastAsia" w:hAnsi="华文楷体" w:eastAsia="华文楷体"/>
          <w:color w:val="10000A"/>
          <w:szCs w:val="21"/>
          <w:u w:val="single"/>
        </w:rPr>
        <w:t>武汉</w:t>
      </w:r>
      <w:r>
        <w:rPr>
          <w:rFonts w:hint="eastAsia" w:hAnsi="华文楷体" w:eastAsia="华文楷体"/>
          <w:color w:val="10000A"/>
          <w:szCs w:val="21"/>
        </w:rPr>
        <w:t>分行/支行与</w:t>
      </w:r>
      <w:r>
        <w:rPr>
          <w:rFonts w:hint="eastAsia" w:eastAsia="华文楷体"/>
          <w:sz w:val="24"/>
          <w:u w:val="single"/>
        </w:rPr>
        <w:t xml:space="preserve">        </w:t>
      </w:r>
      <w:r>
        <w:rPr>
          <w:rFonts w:hint="eastAsia" w:hAnsi="华文楷体" w:eastAsia="华文楷体"/>
          <w:color w:val="10000A"/>
          <w:szCs w:val="21"/>
        </w:rPr>
        <w:t>债权转让事项不持任何异议，并愿向</w:t>
      </w:r>
      <w:r>
        <w:rPr>
          <w:rFonts w:hint="eastAsia" w:eastAsia="华文楷体"/>
          <w:sz w:val="24"/>
        </w:rPr>
        <w:t>中国华融资产管理股份有限公司</w:t>
      </w:r>
      <w:r>
        <w:rPr>
          <w:rFonts w:hint="eastAsia" w:hAnsi="华文楷体" w:eastAsia="华文楷体"/>
          <w:color w:val="10000A"/>
          <w:szCs w:val="21"/>
        </w:rPr>
        <w:t>湖北省分公司履行上述借款合同项下的全部义务。特此回执。</w:t>
      </w:r>
    </w:p>
    <w:p>
      <w:pPr>
        <w:spacing w:before="80" w:after="80" w:line="360" w:lineRule="auto"/>
        <w:ind w:firstLine="3717" w:firstLineChars="1770"/>
        <w:rPr>
          <w:rFonts w:eastAsia="华文楷体"/>
          <w:color w:val="10000A"/>
          <w:szCs w:val="21"/>
        </w:rPr>
      </w:pPr>
      <w:r>
        <w:rPr>
          <w:rFonts w:hint="eastAsia" w:hAnsi="华文楷体" w:eastAsia="华文楷体"/>
          <w:color w:val="10000A"/>
          <w:szCs w:val="21"/>
        </w:rPr>
        <w:t>债务人（签章）：</w:t>
      </w:r>
      <w:r>
        <w:rPr>
          <w:rFonts w:hAnsi="华文楷体" w:eastAsia="华文楷体"/>
          <w:color w:val="10000A"/>
          <w:szCs w:val="21"/>
        </w:rPr>
        <w:t xml:space="preserve">     </w:t>
      </w:r>
      <w:r>
        <w:rPr>
          <w:rFonts w:hint="eastAsia" w:hAnsi="华文楷体" w:eastAsia="华文楷体"/>
          <w:color w:val="10000A"/>
          <w:szCs w:val="21"/>
        </w:rPr>
        <w:t>年</w:t>
      </w:r>
      <w:r>
        <w:rPr>
          <w:rFonts w:hAnsi="华文楷体" w:eastAsia="华文楷体"/>
          <w:color w:val="10000A"/>
          <w:szCs w:val="21"/>
        </w:rPr>
        <w:t xml:space="preserve">     </w:t>
      </w:r>
      <w:r>
        <w:rPr>
          <w:rFonts w:hint="eastAsia" w:hAnsi="华文楷体" w:eastAsia="华文楷体"/>
          <w:color w:val="10000A"/>
          <w:szCs w:val="21"/>
        </w:rPr>
        <w:t>月</w:t>
      </w:r>
      <w:r>
        <w:rPr>
          <w:rFonts w:hAnsi="华文楷体" w:eastAsia="华文楷体"/>
          <w:color w:val="10000A"/>
          <w:szCs w:val="21"/>
        </w:rPr>
        <w:t xml:space="preserve">     </w:t>
      </w:r>
      <w:r>
        <w:rPr>
          <w:rFonts w:hint="eastAsia" w:hAnsi="华文楷体" w:eastAsia="华文楷体"/>
          <w:color w:val="10000A"/>
          <w:szCs w:val="21"/>
        </w:rPr>
        <w:t>日</w:t>
      </w:r>
    </w:p>
    <w:p>
      <w:pPr>
        <w:spacing w:before="80" w:after="80" w:line="360" w:lineRule="auto"/>
        <w:rPr>
          <w:rFonts w:eastAsia="华文楷体"/>
          <w:szCs w:val="21"/>
        </w:rPr>
      </w:pPr>
      <w:r>
        <w:rPr>
          <w:rFonts w:hint="eastAsia" w:eastAsia="华文楷体"/>
          <w:szCs w:val="21"/>
        </w:rPr>
        <w:t>债务人</w:t>
      </w:r>
      <w:r>
        <w:rPr>
          <w:rFonts w:hint="eastAsia" w:hAnsi="华文楷体" w:eastAsia="华文楷体"/>
          <w:szCs w:val="21"/>
        </w:rPr>
        <w:t>地址：</w:t>
      </w:r>
      <w:r>
        <w:rPr>
          <w:rFonts w:hAnsi="华文楷体" w:eastAsia="华文楷体"/>
          <w:szCs w:val="21"/>
        </w:rPr>
        <w:t xml:space="preserve">                             </w:t>
      </w:r>
      <w:r>
        <w:rPr>
          <w:rFonts w:hint="eastAsia" w:hAnsi="华文楷体" w:eastAsia="华文楷体"/>
          <w:szCs w:val="21"/>
        </w:rPr>
        <w:t>邮编：</w:t>
      </w:r>
      <w:r>
        <w:rPr>
          <w:rFonts w:hAnsi="华文楷体" w:eastAsia="华文楷体"/>
          <w:szCs w:val="21"/>
        </w:rPr>
        <w:t xml:space="preserve">            </w:t>
      </w:r>
      <w:r>
        <w:rPr>
          <w:rFonts w:hint="eastAsia" w:hAnsi="华文楷体" w:eastAsia="华文楷体"/>
          <w:szCs w:val="21"/>
        </w:rPr>
        <w:t>电话：</w:t>
      </w:r>
    </w:p>
    <w:p>
      <w:pPr>
        <w:spacing w:before="80" w:after="80" w:line="360" w:lineRule="auto"/>
        <w:ind w:firstLine="645"/>
        <w:rPr>
          <w:rFonts w:eastAsia="华文楷体"/>
          <w:szCs w:val="21"/>
        </w:rPr>
      </w:pPr>
      <w:r>
        <w:rPr>
          <w:rFonts w:eastAsia="华文楷体"/>
          <w:szCs w:val="21"/>
        </w:rPr>
        <w:t>――――――――――――――――――――――――――――――</w:t>
      </w:r>
      <w:r>
        <w:rPr>
          <w:rFonts w:hint="eastAsia" w:hAnsi="华文楷体" w:eastAsia="华文楷体"/>
          <w:szCs w:val="21"/>
        </w:rPr>
        <w:t>（骑缝章）</w:t>
      </w:r>
    </w:p>
    <w:p>
      <w:pPr>
        <w:spacing w:before="80" w:after="80" w:line="360" w:lineRule="auto"/>
        <w:jc w:val="center"/>
        <w:rPr>
          <w:rFonts w:eastAsia="华文楷体"/>
          <w:b/>
          <w:color w:val="10000A"/>
          <w:sz w:val="28"/>
          <w:szCs w:val="28"/>
        </w:rPr>
      </w:pPr>
      <w:r>
        <w:rPr>
          <w:rFonts w:hint="eastAsia" w:hAnsi="华文楷体" w:eastAsia="华文楷体"/>
          <w:b/>
          <w:color w:val="10000A"/>
          <w:sz w:val="28"/>
          <w:szCs w:val="28"/>
        </w:rPr>
        <w:t>回执</w:t>
      </w:r>
    </w:p>
    <w:p>
      <w:pPr>
        <w:spacing w:before="80" w:after="80" w:line="360" w:lineRule="auto"/>
        <w:ind w:right="-153" w:rightChars="-73" w:firstLine="495" w:firstLineChars="236"/>
        <w:rPr>
          <w:rFonts w:eastAsia="华文楷体"/>
          <w:color w:val="10000A"/>
          <w:szCs w:val="21"/>
        </w:rPr>
      </w:pPr>
      <w:r>
        <w:rPr>
          <w:rFonts w:hint="eastAsia" w:hAnsi="华文楷体" w:eastAsia="华文楷体"/>
          <w:color w:val="10000A"/>
          <w:szCs w:val="21"/>
        </w:rPr>
        <w:t>本担保人已收到</w:t>
      </w:r>
      <w:r>
        <w:rPr>
          <w:rFonts w:eastAsia="华文楷体"/>
          <w:szCs w:val="21"/>
          <w:u w:val="single"/>
        </w:rPr>
        <w:t>____</w:t>
      </w:r>
      <w:r>
        <w:rPr>
          <w:rFonts w:hint="eastAsia" w:hAnsi="华文楷体" w:eastAsia="华文楷体"/>
          <w:szCs w:val="21"/>
        </w:rPr>
        <w:t>号《债权转让与催收通知》</w:t>
      </w:r>
      <w:r>
        <w:rPr>
          <w:rFonts w:hint="eastAsia" w:hAnsi="华文楷体" w:eastAsia="华文楷体"/>
          <w:color w:val="10000A"/>
          <w:szCs w:val="21"/>
        </w:rPr>
        <w:t>及所附贷款明细表</w:t>
      </w:r>
      <w:r>
        <w:rPr>
          <w:rFonts w:hint="eastAsia" w:hAnsi="华文楷体" w:eastAsia="华文楷体"/>
          <w:szCs w:val="21"/>
        </w:rPr>
        <w:t>，</w:t>
      </w:r>
      <w:r>
        <w:rPr>
          <w:rFonts w:hint="eastAsia" w:hAnsi="华文楷体" w:eastAsia="华文楷体"/>
          <w:color w:val="10000A"/>
          <w:szCs w:val="21"/>
        </w:rPr>
        <w:t>获悉上述通知所列招商银行股份有限公司</w:t>
      </w:r>
      <w:r>
        <w:rPr>
          <w:rFonts w:hint="eastAsia" w:hAnsi="华文楷体" w:eastAsia="华文楷体"/>
          <w:color w:val="10000A"/>
          <w:szCs w:val="21"/>
          <w:u w:val="single"/>
        </w:rPr>
        <w:t>武汉</w:t>
      </w:r>
      <w:r>
        <w:rPr>
          <w:rFonts w:hint="eastAsia" w:hAnsi="华文楷体" w:eastAsia="华文楷体"/>
          <w:color w:val="10000A"/>
          <w:szCs w:val="21"/>
        </w:rPr>
        <w:t>分行/支行与</w:t>
      </w:r>
      <w:r>
        <w:rPr>
          <w:rFonts w:hint="eastAsia" w:eastAsia="华文楷体"/>
          <w:sz w:val="24"/>
          <w:u w:val="single"/>
        </w:rPr>
        <w:t xml:space="preserve">            </w:t>
      </w:r>
      <w:r>
        <w:rPr>
          <w:rFonts w:hint="eastAsia" w:hAnsi="华文楷体" w:eastAsia="华文楷体"/>
          <w:color w:val="10000A"/>
          <w:szCs w:val="21"/>
        </w:rPr>
        <w:t>债权转让事项，并愿向</w:t>
      </w:r>
      <w:r>
        <w:rPr>
          <w:rFonts w:hint="eastAsia" w:eastAsia="华文楷体"/>
          <w:sz w:val="24"/>
          <w:u w:val="single"/>
        </w:rPr>
        <w:t xml:space="preserve">        </w:t>
      </w:r>
      <w:r>
        <w:rPr>
          <w:rFonts w:hint="eastAsia" w:hAnsi="华文楷体" w:eastAsia="华文楷体"/>
          <w:color w:val="10000A"/>
          <w:szCs w:val="21"/>
        </w:rPr>
        <w:t>履行上述担保义务。特此回复。</w:t>
      </w:r>
    </w:p>
    <w:p>
      <w:pPr>
        <w:spacing w:before="80" w:after="80" w:line="360" w:lineRule="auto"/>
        <w:ind w:left="-178" w:leftChars="-85" w:right="-153" w:rightChars="-73" w:firstLine="4004" w:firstLineChars="1907"/>
        <w:rPr>
          <w:rFonts w:eastAsia="华文楷体"/>
          <w:color w:val="10000A"/>
          <w:szCs w:val="21"/>
        </w:rPr>
      </w:pPr>
      <w:r>
        <w:rPr>
          <w:rFonts w:hint="eastAsia" w:hAnsi="华文楷体" w:eastAsia="华文楷体"/>
          <w:color w:val="10000A"/>
          <w:szCs w:val="21"/>
        </w:rPr>
        <w:t>担保人（签章）：</w:t>
      </w:r>
      <w:r>
        <w:rPr>
          <w:rFonts w:hAnsi="华文楷体" w:eastAsia="华文楷体"/>
          <w:color w:val="10000A"/>
          <w:szCs w:val="21"/>
        </w:rPr>
        <w:t xml:space="preserve">     </w:t>
      </w:r>
      <w:r>
        <w:rPr>
          <w:rFonts w:hint="eastAsia" w:hAnsi="华文楷体" w:eastAsia="华文楷体"/>
          <w:color w:val="10000A"/>
          <w:szCs w:val="21"/>
        </w:rPr>
        <w:t>年</w:t>
      </w:r>
      <w:r>
        <w:rPr>
          <w:rFonts w:hAnsi="华文楷体" w:eastAsia="华文楷体"/>
          <w:color w:val="10000A"/>
          <w:szCs w:val="21"/>
        </w:rPr>
        <w:t xml:space="preserve">     </w:t>
      </w:r>
      <w:r>
        <w:rPr>
          <w:rFonts w:hint="eastAsia" w:hAnsi="华文楷体" w:eastAsia="华文楷体"/>
          <w:color w:val="10000A"/>
          <w:szCs w:val="21"/>
        </w:rPr>
        <w:t>月</w:t>
      </w:r>
      <w:r>
        <w:rPr>
          <w:rFonts w:hAnsi="华文楷体" w:eastAsia="华文楷体"/>
          <w:color w:val="10000A"/>
          <w:szCs w:val="21"/>
        </w:rPr>
        <w:t xml:space="preserve">     </w:t>
      </w:r>
      <w:r>
        <w:rPr>
          <w:rFonts w:hint="eastAsia" w:hAnsi="华文楷体" w:eastAsia="华文楷体"/>
          <w:color w:val="10000A"/>
          <w:szCs w:val="21"/>
        </w:rPr>
        <w:t>日</w:t>
      </w:r>
    </w:p>
    <w:p>
      <w:pPr>
        <w:spacing w:before="80" w:after="80" w:line="360" w:lineRule="auto"/>
      </w:pPr>
      <w:r>
        <w:rPr>
          <w:rFonts w:hint="eastAsia" w:hAnsi="华文楷体" w:eastAsia="华文楷体"/>
          <w:szCs w:val="21"/>
        </w:rPr>
        <w:t>担保人地址：</w:t>
      </w:r>
      <w:r>
        <w:rPr>
          <w:rFonts w:hAnsi="华文楷体" w:eastAsia="华文楷体"/>
          <w:szCs w:val="21"/>
        </w:rPr>
        <w:t xml:space="preserve">                             </w:t>
      </w:r>
      <w:r>
        <w:rPr>
          <w:rFonts w:hint="eastAsia" w:hAnsi="华文楷体" w:eastAsia="华文楷体"/>
          <w:szCs w:val="21"/>
        </w:rPr>
        <w:t>邮编：</w:t>
      </w:r>
      <w:r>
        <w:rPr>
          <w:rFonts w:hAnsi="华文楷体" w:eastAsia="华文楷体"/>
          <w:szCs w:val="21"/>
        </w:rPr>
        <w:t xml:space="preserve">            </w:t>
      </w:r>
      <w:r>
        <w:rPr>
          <w:rFonts w:hint="eastAsia" w:hAnsi="华文楷体" w:eastAsia="华文楷体"/>
          <w:szCs w:val="21"/>
        </w:rPr>
        <w:t>电话：</w:t>
      </w:r>
    </w:p>
    <w:p>
      <w:pPr>
        <w:autoSpaceDE w:val="0"/>
        <w:autoSpaceDN w:val="0"/>
        <w:adjustRightInd w:val="0"/>
        <w:jc w:val="left"/>
        <w:rPr>
          <w:rFonts w:hint="eastAsia" w:ascii="宋体" w:cs="E-BZ-PK74899-Identity-H"/>
          <w:color w:val="000000"/>
          <w:kern w:val="0"/>
          <w:sz w:val="28"/>
          <w:szCs w:val="28"/>
        </w:rPr>
      </w:pPr>
      <w:bookmarkStart w:id="8" w:name="_GoBack"/>
      <w:bookmarkEnd w:id="8"/>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DHTJ-PK7482000004b-Identity-H">
    <w:altName w:val="宋体"/>
    <w:panose1 w:val="00000000000000000000"/>
    <w:charset w:val="86"/>
    <w:family w:val="auto"/>
    <w:pitch w:val="default"/>
    <w:sig w:usb0="00000000" w:usb1="00000000" w:usb2="00000010" w:usb3="00000000" w:csb0="00040000" w:csb1="00000000"/>
  </w:font>
  <w:font w:name="FSJ-PK7482000000b-Identity-H">
    <w:altName w:val="宋体"/>
    <w:panose1 w:val="00000000000000000000"/>
    <w:charset w:val="86"/>
    <w:family w:val="auto"/>
    <w:pitch w:val="default"/>
    <w:sig w:usb0="00000000" w:usb1="00000000" w:usb2="00000010" w:usb3="00000000" w:csb0="00040000" w:csb1="00000000"/>
  </w:font>
  <w:font w:name="KTJ-PK74820000009-Identity-H">
    <w:altName w:val="宋体"/>
    <w:panose1 w:val="00000000000000000000"/>
    <w:charset w:val="86"/>
    <w:family w:val="auto"/>
    <w:pitch w:val="default"/>
    <w:sig w:usb0="00000000" w:usb1="00000000" w:usb2="00000010" w:usb3="00000000" w:csb0="00040000" w:csb1="00000000"/>
  </w:font>
  <w:font w:name="E-BZ-PK74899-Identity-H">
    <w:altName w:val="宋体"/>
    <w:panose1 w:val="00000000000000000000"/>
    <w:charset w:val="86"/>
    <w:family w:val="auto"/>
    <w:pitch w:val="default"/>
    <w:sig w:usb0="00000000" w:usb1="00000000" w:usb2="00000010" w:usb3="00000000" w:csb0="00040000" w:csb1="00000000"/>
  </w:font>
  <w:font w:name="_5b8b_4f53">
    <w:altName w:val="Times New Roman"/>
    <w:panose1 w:val="00000000000000000000"/>
    <w:charset w:val="00"/>
    <w:family w:val="auto"/>
    <w:pitch w:val="default"/>
    <w:sig w:usb0="00000000" w:usb1="00000000" w:usb2="00000000" w:usb3="00000000" w:csb0="00040001" w:csb1="00000000"/>
  </w:font>
  <w:font w:name="FN-BZ-PK7481d9-Identity-H">
    <w:altName w:val="宋体"/>
    <w:panose1 w:val="00000000000000000000"/>
    <w:charset w:val="86"/>
    <w:family w:val="auto"/>
    <w:pitch w:val="default"/>
    <w:sig w:usb0="00000000" w:usb1="00000000" w:usb2="00000010" w:usb3="00000000" w:csb0="00040000" w:csb1="00000000"/>
  </w:font>
  <w:font w:name="华文楷体">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pPr>
    <w:r>
      <w:rPr>
        <w:b/>
      </w:rPr>
      <w:fldChar w:fldCharType="begin"/>
    </w:r>
    <w:r>
      <w:rPr>
        <w:b/>
      </w:rPr>
      <w:instrText xml:space="preserve">PAGE</w:instrText>
    </w:r>
    <w:r>
      <w:rPr>
        <w:b/>
      </w:rPr>
      <w:fldChar w:fldCharType="separate"/>
    </w:r>
    <w:r>
      <w:rPr>
        <w:b/>
      </w:rPr>
      <w:t>6</w:t>
    </w:r>
    <w:r>
      <w:rPr>
        <w:b/>
      </w:rPr>
      <w:fldChar w:fldCharType="end"/>
    </w:r>
    <w:r>
      <w:rPr>
        <w:lang w:val="zh-CN"/>
      </w:rPr>
      <w:t xml:space="preserve"> / </w:t>
    </w:r>
    <w:r>
      <w:rPr>
        <w:b/>
      </w:rPr>
      <w:fldChar w:fldCharType="begin"/>
    </w:r>
    <w:r>
      <w:rPr>
        <w:b/>
      </w:rPr>
      <w:instrText xml:space="preserve">NUMPAGES</w:instrText>
    </w:r>
    <w:r>
      <w:rPr>
        <w:b/>
      </w:rPr>
      <w:fldChar w:fldCharType="separate"/>
    </w:r>
    <w:r>
      <w:rPr>
        <w:b/>
      </w:rPr>
      <w:t>14</w:t>
    </w:r>
    <w:r>
      <w:rPr>
        <w:b/>
      </w:rPr>
      <w:fldChar w:fldCharType="end"/>
    </w:r>
  </w:p>
  <w:p>
    <w:pPr>
      <w:pStyle w:val="5"/>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4429A8"/>
    <w:multiLevelType w:val="multilevel"/>
    <w:tmpl w:val="2E4429A8"/>
    <w:lvl w:ilvl="0" w:tentative="0">
      <w:start w:val="1"/>
      <w:numFmt w:val="chineseCountingThousand"/>
      <w:lvlText w:val="第%1条"/>
      <w:lvlJc w:val="left"/>
      <w:pPr>
        <w:tabs>
          <w:tab w:val="left" w:pos="1498"/>
        </w:tabs>
        <w:ind w:left="1498" w:hanging="420"/>
      </w:pPr>
      <w:rPr>
        <w:rFonts w:hint="eastAsia" w:cs="Times New Roman"/>
      </w:rPr>
    </w:lvl>
    <w:lvl w:ilvl="1" w:tentative="0">
      <w:start w:val="1"/>
      <w:numFmt w:val="chineseCountingThousand"/>
      <w:lvlText w:val="第%2条"/>
      <w:lvlJc w:val="left"/>
      <w:pPr>
        <w:tabs>
          <w:tab w:val="left" w:pos="1378"/>
        </w:tabs>
        <w:ind w:left="1378" w:hanging="420"/>
      </w:pPr>
      <w:rPr>
        <w:rFonts w:hint="eastAsia" w:cs="Times New Roman"/>
      </w:rPr>
    </w:lvl>
    <w:lvl w:ilvl="2" w:tentative="0">
      <w:start w:val="1"/>
      <w:numFmt w:val="lowerRoman"/>
      <w:lvlText w:val="%3."/>
      <w:lvlJc w:val="right"/>
      <w:pPr>
        <w:tabs>
          <w:tab w:val="left" w:pos="1798"/>
        </w:tabs>
        <w:ind w:left="1798" w:hanging="420"/>
      </w:pPr>
      <w:rPr>
        <w:rFonts w:cs="Times New Roman"/>
      </w:rPr>
    </w:lvl>
    <w:lvl w:ilvl="3" w:tentative="0">
      <w:start w:val="1"/>
      <w:numFmt w:val="decimal"/>
      <w:lvlText w:val="%4."/>
      <w:lvlJc w:val="left"/>
      <w:pPr>
        <w:tabs>
          <w:tab w:val="left" w:pos="2218"/>
        </w:tabs>
        <w:ind w:left="2218" w:hanging="420"/>
      </w:pPr>
      <w:rPr>
        <w:rFonts w:cs="Times New Roman"/>
      </w:rPr>
    </w:lvl>
    <w:lvl w:ilvl="4" w:tentative="0">
      <w:start w:val="1"/>
      <w:numFmt w:val="lowerLetter"/>
      <w:lvlText w:val="%5)"/>
      <w:lvlJc w:val="left"/>
      <w:pPr>
        <w:tabs>
          <w:tab w:val="left" w:pos="2638"/>
        </w:tabs>
        <w:ind w:left="2638" w:hanging="420"/>
      </w:pPr>
      <w:rPr>
        <w:rFonts w:cs="Times New Roman"/>
      </w:rPr>
    </w:lvl>
    <w:lvl w:ilvl="5" w:tentative="0">
      <w:start w:val="1"/>
      <w:numFmt w:val="lowerRoman"/>
      <w:lvlText w:val="%6."/>
      <w:lvlJc w:val="right"/>
      <w:pPr>
        <w:tabs>
          <w:tab w:val="left" w:pos="3058"/>
        </w:tabs>
        <w:ind w:left="3058" w:hanging="420"/>
      </w:pPr>
      <w:rPr>
        <w:rFonts w:cs="Times New Roman"/>
      </w:rPr>
    </w:lvl>
    <w:lvl w:ilvl="6" w:tentative="0">
      <w:start w:val="1"/>
      <w:numFmt w:val="decimal"/>
      <w:lvlText w:val="%7."/>
      <w:lvlJc w:val="left"/>
      <w:pPr>
        <w:tabs>
          <w:tab w:val="left" w:pos="3478"/>
        </w:tabs>
        <w:ind w:left="3478" w:hanging="420"/>
      </w:pPr>
      <w:rPr>
        <w:rFonts w:cs="Times New Roman"/>
      </w:rPr>
    </w:lvl>
    <w:lvl w:ilvl="7" w:tentative="0">
      <w:start w:val="1"/>
      <w:numFmt w:val="lowerLetter"/>
      <w:lvlText w:val="%8)"/>
      <w:lvlJc w:val="left"/>
      <w:pPr>
        <w:tabs>
          <w:tab w:val="left" w:pos="3898"/>
        </w:tabs>
        <w:ind w:left="3898" w:hanging="420"/>
      </w:pPr>
      <w:rPr>
        <w:rFonts w:cs="Times New Roman"/>
      </w:rPr>
    </w:lvl>
    <w:lvl w:ilvl="8" w:tentative="0">
      <w:start w:val="1"/>
      <w:numFmt w:val="lowerRoman"/>
      <w:lvlText w:val="%9."/>
      <w:lvlJc w:val="right"/>
      <w:pPr>
        <w:tabs>
          <w:tab w:val="left" w:pos="4318"/>
        </w:tabs>
        <w:ind w:left="4318" w:hanging="420"/>
      </w:pPr>
      <w:rPr>
        <w:rFonts w:cs="Times New Roman"/>
      </w:rPr>
    </w:lvl>
  </w:abstractNum>
  <w:abstractNum w:abstractNumId="1">
    <w:nsid w:val="77901CD4"/>
    <w:multiLevelType w:val="multilevel"/>
    <w:tmpl w:val="77901CD4"/>
    <w:lvl w:ilvl="0" w:tentative="0">
      <w:start w:val="1"/>
      <w:numFmt w:val="decimal"/>
      <w:lvlText w:val="%1."/>
      <w:lvlJc w:val="left"/>
      <w:pPr>
        <w:tabs>
          <w:tab w:val="left" w:pos="420"/>
        </w:tabs>
        <w:ind w:left="420" w:hanging="420"/>
      </w:pPr>
      <w:rPr>
        <w:rFonts w:cs="Times New Roman"/>
      </w:rPr>
    </w:lvl>
    <w:lvl w:ilvl="1" w:tentative="0">
      <w:start w:val="1"/>
      <w:numFmt w:val="lowerLetter"/>
      <w:lvlText w:val="%2)"/>
      <w:lvlJc w:val="left"/>
      <w:pPr>
        <w:tabs>
          <w:tab w:val="left" w:pos="840"/>
        </w:tabs>
        <w:ind w:left="840" w:hanging="420"/>
      </w:pPr>
      <w:rPr>
        <w:rFonts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decimal"/>
      <w:lvlText w:val="%5."/>
      <w:lvlJc w:val="left"/>
      <w:pPr>
        <w:tabs>
          <w:tab w:val="left" w:pos="2100"/>
        </w:tabs>
        <w:ind w:left="2100" w:hanging="420"/>
      </w:pPr>
      <w:rPr>
        <w:rFonts w:cs="Times New Roman"/>
      </w:rPr>
    </w:lvl>
    <w:lvl w:ilvl="5" w:tentative="0">
      <w:start w:val="1"/>
      <w:numFmt w:val="lowerLetter"/>
      <w:lvlText w:val="%6)"/>
      <w:lvlJc w:val="lef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0"/>
  <w:drawingGridVerticalSpacing w:val="156"/>
  <w:noPunctuationKerning w:val="1"/>
  <w:characterSpacingControl w:val="compressPunctuation"/>
  <w:noLineBreaksAfter w:lang="zh-CN" w:val="$([{£¥·‘“〈《「『【〔〖〝﹙﹛﹝＄（．［｛￡￥"/>
  <w:noLineBreaksBefore w:lang="zh-CN" w:val="!%),.:;&gt;?]}¢¨°·ˇˉ―‖’”…‰′″›℃∶、。〃〉》」』】〕〗〞︶︺︾﹀﹄﹚﹜﹞！＂％＇），．：；？］｀｜｝～￠"/>
  <w:compat>
    <w:spaceForUL/>
    <w:balanceSingleByteDoubleByteWidth/>
    <w:doNotLeaveBackslashAlone/>
    <w:doNotExpandShiftReturn/>
    <w:adjustLineHeightInTable/>
    <w:useFELayout/>
    <w:compatSetting w:name="compatibilityMode" w:uri="http://schemas.microsoft.com/office/word" w:val="12"/>
  </w:compat>
  <w:docVars>
    <w:docVar w:name="59A628120000142E" w:val=" "/>
    <w:docVar w:name="59A7A8A100006943" w:val=" "/>
  </w:docVars>
  <w:rsids>
    <w:rsidRoot w:val="00172A27"/>
    <w:rsid w:val="00065AF9"/>
    <w:rsid w:val="000A3AAB"/>
    <w:rsid w:val="000B27F5"/>
    <w:rsid w:val="000C134A"/>
    <w:rsid w:val="000D43FC"/>
    <w:rsid w:val="00163F92"/>
    <w:rsid w:val="00172A27"/>
    <w:rsid w:val="00180EDA"/>
    <w:rsid w:val="001B73A1"/>
    <w:rsid w:val="001D30B9"/>
    <w:rsid w:val="001F252E"/>
    <w:rsid w:val="002123C8"/>
    <w:rsid w:val="00236A41"/>
    <w:rsid w:val="002472D8"/>
    <w:rsid w:val="00270BAD"/>
    <w:rsid w:val="00277389"/>
    <w:rsid w:val="002A02E8"/>
    <w:rsid w:val="002B4C2A"/>
    <w:rsid w:val="00301020"/>
    <w:rsid w:val="00310398"/>
    <w:rsid w:val="00343482"/>
    <w:rsid w:val="00377784"/>
    <w:rsid w:val="00377A15"/>
    <w:rsid w:val="003844B2"/>
    <w:rsid w:val="003C663A"/>
    <w:rsid w:val="003F1958"/>
    <w:rsid w:val="004025DA"/>
    <w:rsid w:val="00431B19"/>
    <w:rsid w:val="00432B45"/>
    <w:rsid w:val="004353F3"/>
    <w:rsid w:val="00495C59"/>
    <w:rsid w:val="004B4410"/>
    <w:rsid w:val="00511C96"/>
    <w:rsid w:val="00516383"/>
    <w:rsid w:val="005351EF"/>
    <w:rsid w:val="00535A19"/>
    <w:rsid w:val="005650EF"/>
    <w:rsid w:val="005A6512"/>
    <w:rsid w:val="005D1271"/>
    <w:rsid w:val="005E0055"/>
    <w:rsid w:val="005E7EB2"/>
    <w:rsid w:val="00632A9A"/>
    <w:rsid w:val="006423E2"/>
    <w:rsid w:val="00692872"/>
    <w:rsid w:val="006C6541"/>
    <w:rsid w:val="006D437E"/>
    <w:rsid w:val="00741292"/>
    <w:rsid w:val="007F0861"/>
    <w:rsid w:val="00813B0D"/>
    <w:rsid w:val="00813DE1"/>
    <w:rsid w:val="00856D9D"/>
    <w:rsid w:val="00865CFA"/>
    <w:rsid w:val="0088692C"/>
    <w:rsid w:val="009200DB"/>
    <w:rsid w:val="009352EC"/>
    <w:rsid w:val="00955E9F"/>
    <w:rsid w:val="009962AE"/>
    <w:rsid w:val="00997234"/>
    <w:rsid w:val="009B3B9E"/>
    <w:rsid w:val="009E2823"/>
    <w:rsid w:val="009E4A52"/>
    <w:rsid w:val="00A32F6A"/>
    <w:rsid w:val="00A638BC"/>
    <w:rsid w:val="00A80EC0"/>
    <w:rsid w:val="00AC62DB"/>
    <w:rsid w:val="00AE1A69"/>
    <w:rsid w:val="00B213EB"/>
    <w:rsid w:val="00B51A56"/>
    <w:rsid w:val="00B708D4"/>
    <w:rsid w:val="00B85670"/>
    <w:rsid w:val="00B8733B"/>
    <w:rsid w:val="00BE5E51"/>
    <w:rsid w:val="00C71972"/>
    <w:rsid w:val="00CE1D10"/>
    <w:rsid w:val="00D06F5C"/>
    <w:rsid w:val="00D837A5"/>
    <w:rsid w:val="00DB100D"/>
    <w:rsid w:val="00E84A35"/>
    <w:rsid w:val="00EC771E"/>
    <w:rsid w:val="00ED5146"/>
    <w:rsid w:val="00EF05D0"/>
    <w:rsid w:val="00F0146C"/>
    <w:rsid w:val="00F03C23"/>
    <w:rsid w:val="00F21585"/>
    <w:rsid w:val="00FA0A58"/>
    <w:rsid w:val="011875D0"/>
    <w:rsid w:val="02705C0D"/>
    <w:rsid w:val="02FF41F8"/>
    <w:rsid w:val="034104E4"/>
    <w:rsid w:val="099E62D5"/>
    <w:rsid w:val="0ADD5F3B"/>
    <w:rsid w:val="102A1392"/>
    <w:rsid w:val="132F6187"/>
    <w:rsid w:val="18021EF2"/>
    <w:rsid w:val="18DA4154"/>
    <w:rsid w:val="1C8416D6"/>
    <w:rsid w:val="1DBD4C56"/>
    <w:rsid w:val="212307EB"/>
    <w:rsid w:val="213D6E16"/>
    <w:rsid w:val="223932E9"/>
    <w:rsid w:val="2AB84B24"/>
    <w:rsid w:val="2CB43665"/>
    <w:rsid w:val="30C65115"/>
    <w:rsid w:val="34103577"/>
    <w:rsid w:val="341C4166"/>
    <w:rsid w:val="34DC1C3E"/>
    <w:rsid w:val="36453517"/>
    <w:rsid w:val="367407E3"/>
    <w:rsid w:val="37422135"/>
    <w:rsid w:val="37AA0860"/>
    <w:rsid w:val="398D4278"/>
    <w:rsid w:val="3B545CBF"/>
    <w:rsid w:val="3C3A4DDB"/>
    <w:rsid w:val="3F34383F"/>
    <w:rsid w:val="4124436F"/>
    <w:rsid w:val="4BF957B2"/>
    <w:rsid w:val="4D950A56"/>
    <w:rsid w:val="56F7363C"/>
    <w:rsid w:val="57260908"/>
    <w:rsid w:val="5924294C"/>
    <w:rsid w:val="5CED4F00"/>
    <w:rsid w:val="5CFB7A99"/>
    <w:rsid w:val="5FE73964"/>
    <w:rsid w:val="67046310"/>
    <w:rsid w:val="68C76B3F"/>
    <w:rsid w:val="68EB61B0"/>
    <w:rsid w:val="69123E71"/>
    <w:rsid w:val="6CAC58D7"/>
    <w:rsid w:val="6F430F28"/>
    <w:rsid w:val="6F77126D"/>
    <w:rsid w:val="6FDD03F7"/>
    <w:rsid w:val="768C6869"/>
    <w:rsid w:val="770E5858"/>
    <w:rsid w:val="79D62A71"/>
    <w:rsid w:val="7A150DE1"/>
    <w:rsid w:val="7B551FE8"/>
    <w:rsid w:val="7C5846D6"/>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0" w:name="Normal Indent"/>
    <w:lsdException w:uiPriority="0" w:name="footnote text"/>
    <w:lsdException w:qFormat="1" w:unhideWhenUsed="0" w:uiPriority="99" w:name="annotation text"/>
    <w:lsdException w:qFormat="1" w:unhideWhenUsed="0" w:uiPriority="99" w:semiHidden="0" w:name="header"/>
    <w:lsdException w:qFormat="1" w:unhideWhenUsed="0" w:uiPriority="99" w:semiHidden="0" w:name="footer"/>
    <w:lsdException w:uiPriority="0" w:name="index heading"/>
    <w:lsdException w:qFormat="1" w:uiPriority="0" w:name="caption" w:locked="1"/>
    <w:lsdException w:uiPriority="0" w:name="table of figures"/>
    <w:lsdException w:uiPriority="0" w:name="envelope address"/>
    <w:lsdException w:uiPriority="0" w:name="envelope return"/>
    <w:lsdException w:uiPriority="0" w:name="footnote reference"/>
    <w:lsdException w:qFormat="1" w:unhideWhenUsed="0" w:uiPriority="99"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ocked="1"/>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ocked="1"/>
    <w:lsdException w:uiPriority="0" w:name="Salutation"/>
    <w:lsdException w:qFormat="1" w:uiPriority="0" w:semiHidden="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semiHidden="0" w:name="Hyperlink"/>
    <w:lsdException w:qFormat="1" w:uiPriority="0" w:semiHidden="0" w:name="FollowedHyperlink"/>
    <w:lsdException w:qFormat="1" w:unhideWhenUsed="0" w:uiPriority="0" w:semiHidden="0" w:name="Strong" w:locked="1"/>
    <w:lsdException w:qFormat="1" w:unhideWhenUsed="0" w:uiPriority="0" w:semiHidden="0" w:name="Emphasis" w:locked="1"/>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99"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Layout w:type="fixed"/>
      <w:tblCellMar>
        <w:top w:w="0" w:type="dxa"/>
        <w:left w:w="108" w:type="dxa"/>
        <w:bottom w:w="0" w:type="dxa"/>
        <w:right w:w="108" w:type="dxa"/>
      </w:tblCellMar>
    </w:tblPr>
  </w:style>
  <w:style w:type="paragraph" w:styleId="2">
    <w:name w:val="annotation text"/>
    <w:basedOn w:val="1"/>
    <w:link w:val="14"/>
    <w:semiHidden/>
    <w:qFormat/>
    <w:uiPriority w:val="99"/>
    <w:pPr>
      <w:jc w:val="left"/>
    </w:pPr>
  </w:style>
  <w:style w:type="paragraph" w:styleId="3">
    <w:name w:val="Date"/>
    <w:basedOn w:val="1"/>
    <w:next w:val="1"/>
    <w:link w:val="19"/>
    <w:unhideWhenUsed/>
    <w:qFormat/>
    <w:uiPriority w:val="0"/>
    <w:pPr>
      <w:ind w:left="100" w:leftChars="2500"/>
    </w:pPr>
  </w:style>
  <w:style w:type="paragraph" w:styleId="4">
    <w:name w:val="Balloon Text"/>
    <w:basedOn w:val="1"/>
    <w:link w:val="16"/>
    <w:semiHidden/>
    <w:qFormat/>
    <w:uiPriority w:val="99"/>
    <w:rPr>
      <w:sz w:val="18"/>
      <w:szCs w:val="18"/>
    </w:rPr>
  </w:style>
  <w:style w:type="paragraph" w:styleId="5">
    <w:name w:val="footer"/>
    <w:basedOn w:val="1"/>
    <w:link w:val="18"/>
    <w:qFormat/>
    <w:uiPriority w:val="99"/>
    <w:pPr>
      <w:tabs>
        <w:tab w:val="center" w:pos="4153"/>
        <w:tab w:val="right" w:pos="8306"/>
      </w:tabs>
      <w:snapToGrid w:val="0"/>
      <w:jc w:val="left"/>
    </w:pPr>
    <w:rPr>
      <w:sz w:val="18"/>
      <w:szCs w:val="18"/>
    </w:rPr>
  </w:style>
  <w:style w:type="paragraph" w:styleId="6">
    <w:name w:val="header"/>
    <w:basedOn w:val="1"/>
    <w:link w:val="17"/>
    <w:qFormat/>
    <w:uiPriority w:val="99"/>
    <w:pPr>
      <w:pBdr>
        <w:bottom w:val="single" w:color="auto" w:sz="6" w:space="1"/>
      </w:pBdr>
      <w:tabs>
        <w:tab w:val="center" w:pos="4153"/>
        <w:tab w:val="right" w:pos="8306"/>
      </w:tabs>
      <w:snapToGrid w:val="0"/>
      <w:jc w:val="center"/>
    </w:pPr>
    <w:rPr>
      <w:sz w:val="18"/>
      <w:szCs w:val="18"/>
    </w:rPr>
  </w:style>
  <w:style w:type="paragraph" w:styleId="7">
    <w:name w:val="annotation subject"/>
    <w:basedOn w:val="2"/>
    <w:next w:val="2"/>
    <w:link w:val="15"/>
    <w:semiHidden/>
    <w:qFormat/>
    <w:uiPriority w:val="99"/>
    <w:rPr>
      <w:b/>
      <w:bCs/>
    </w:rPr>
  </w:style>
  <w:style w:type="character" w:styleId="10">
    <w:name w:val="FollowedHyperlink"/>
    <w:basedOn w:val="9"/>
    <w:unhideWhenUsed/>
    <w:qFormat/>
    <w:uiPriority w:val="0"/>
    <w:rPr>
      <w:color w:val="000000"/>
      <w:u w:val="none"/>
    </w:rPr>
  </w:style>
  <w:style w:type="character" w:styleId="11">
    <w:name w:val="Hyperlink"/>
    <w:basedOn w:val="9"/>
    <w:unhideWhenUsed/>
    <w:uiPriority w:val="0"/>
    <w:rPr>
      <w:color w:val="000000"/>
      <w:u w:val="none"/>
    </w:rPr>
  </w:style>
  <w:style w:type="character" w:styleId="12">
    <w:name w:val="annotation reference"/>
    <w:basedOn w:val="9"/>
    <w:semiHidden/>
    <w:qFormat/>
    <w:uiPriority w:val="99"/>
    <w:rPr>
      <w:rFonts w:cs="Times New Roman"/>
      <w:sz w:val="21"/>
      <w:szCs w:val="21"/>
    </w:rPr>
  </w:style>
  <w:style w:type="paragraph" w:customStyle="1" w:styleId="13">
    <w:name w:val="修订1"/>
    <w:hidden/>
    <w:semiHidden/>
    <w:qFormat/>
    <w:uiPriority w:val="99"/>
    <w:rPr>
      <w:rFonts w:ascii="Calibri" w:hAnsi="Calibri" w:eastAsia="宋体" w:cs="Calibri"/>
      <w:lang w:val="en-US" w:eastAsia="zh-CN" w:bidi="ar-SA"/>
    </w:rPr>
  </w:style>
  <w:style w:type="character" w:customStyle="1" w:styleId="14">
    <w:name w:val="批注文字 Char"/>
    <w:basedOn w:val="9"/>
    <w:link w:val="2"/>
    <w:semiHidden/>
    <w:qFormat/>
    <w:locked/>
    <w:uiPriority w:val="99"/>
    <w:rPr>
      <w:rFonts w:cs="Times New Roman"/>
    </w:rPr>
  </w:style>
  <w:style w:type="character" w:customStyle="1" w:styleId="15">
    <w:name w:val="批注主题 Char"/>
    <w:basedOn w:val="14"/>
    <w:link w:val="7"/>
    <w:semiHidden/>
    <w:qFormat/>
    <w:locked/>
    <w:uiPriority w:val="99"/>
    <w:rPr>
      <w:rFonts w:cs="Times New Roman"/>
      <w:b/>
      <w:bCs/>
    </w:rPr>
  </w:style>
  <w:style w:type="character" w:customStyle="1" w:styleId="16">
    <w:name w:val="批注框文本 Char"/>
    <w:basedOn w:val="9"/>
    <w:link w:val="4"/>
    <w:semiHidden/>
    <w:qFormat/>
    <w:locked/>
    <w:uiPriority w:val="99"/>
    <w:rPr>
      <w:rFonts w:cs="Times New Roman"/>
      <w:sz w:val="18"/>
      <w:szCs w:val="18"/>
    </w:rPr>
  </w:style>
  <w:style w:type="character" w:customStyle="1" w:styleId="17">
    <w:name w:val="页眉 Char"/>
    <w:basedOn w:val="9"/>
    <w:link w:val="6"/>
    <w:qFormat/>
    <w:locked/>
    <w:uiPriority w:val="99"/>
    <w:rPr>
      <w:rFonts w:cs="Times New Roman"/>
      <w:sz w:val="18"/>
      <w:szCs w:val="18"/>
    </w:rPr>
  </w:style>
  <w:style w:type="character" w:customStyle="1" w:styleId="18">
    <w:name w:val="页脚 Char"/>
    <w:basedOn w:val="9"/>
    <w:link w:val="5"/>
    <w:qFormat/>
    <w:locked/>
    <w:uiPriority w:val="99"/>
    <w:rPr>
      <w:rFonts w:cs="Times New Roman"/>
      <w:sz w:val="18"/>
      <w:szCs w:val="18"/>
    </w:rPr>
  </w:style>
  <w:style w:type="character" w:customStyle="1" w:styleId="19">
    <w:name w:val="日期 Char"/>
    <w:basedOn w:val="9"/>
    <w:link w:val="3"/>
    <w:semiHidden/>
    <w:qFormat/>
    <w:uiPriority w:val="0"/>
    <w:rPr>
      <w:rFonts w:cs="Times New Roman"/>
      <w:kern w:val="2"/>
      <w:sz w:val="21"/>
      <w:szCs w:val="22"/>
    </w:rPr>
  </w:style>
  <w:style w:type="paragraph" w:customStyle="1" w:styleId="20">
    <w:name w:val="Date1"/>
    <w:basedOn w:val="1"/>
    <w:next w:val="21"/>
    <w:qFormat/>
    <w:uiPriority w:val="0"/>
    <w:pPr>
      <w:widowControl/>
      <w:jc w:val="center"/>
    </w:pPr>
    <w:rPr>
      <w:kern w:val="0"/>
      <w:sz w:val="24"/>
      <w:szCs w:val="20"/>
    </w:rPr>
  </w:style>
  <w:style w:type="paragraph" w:customStyle="1" w:styleId="21">
    <w:name w:val="Normal (Justified)"/>
    <w:basedOn w:val="1"/>
    <w:uiPriority w:val="0"/>
    <w:pPr>
      <w:widowControl/>
    </w:pPr>
    <w:rPr>
      <w:kern w:val="28"/>
      <w:sz w:val="24"/>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14</Pages>
  <Words>890</Words>
  <Characters>5078</Characters>
  <Lines>42</Lines>
  <Paragraphs>11</Paragraphs>
  <TotalTime>0</TotalTime>
  <ScaleCrop>false</ScaleCrop>
  <LinksUpToDate>false</LinksUpToDate>
  <CharactersWithSpaces>5957</CharactersWithSpaces>
  <Application>WPS Office_11.8.2.8555_F1E327BC-269C-435d-A152-05C5408002CA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2017-08-30T03:14:00Z</dcterms:created>
  <dc:creator>屈坤浩</dc:creator>
  <cp:lastModifiedBy>Dear_1395660607</cp:lastModifiedBy>
  <cp:lastPrinted>2016-08-11T02:28:00Z</cp:lastPrinted>
  <dcterms:modified xsi:type="dcterms:W3CDTF">2019-10-08T00:53:17Z</dcterms:modified>
  <dc:title>金融资产转让合同</dc:title>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2052-11.8.2.8555</vt:lpwstr>
  </property>
</Properties>
</file>