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2409" w:firstLineChars="750"/>
        <w:jc w:val="left"/>
        <w:rPr>
          <w:rFonts w:ascii="宋体" w:cs="DHTJ-PK7482000004b-Identity-H"/>
          <w:b/>
          <w:color w:val="000000"/>
          <w:kern w:val="0"/>
          <w:sz w:val="32"/>
          <w:szCs w:val="32"/>
        </w:rPr>
      </w:pPr>
      <w:r>
        <w:rPr>
          <w:rFonts w:hint="eastAsia" w:ascii="宋体" w:hAnsi="宋体" w:cs="DHTJ-PK7482000004b-Identity-H"/>
          <w:b/>
          <w:color w:val="000000"/>
          <w:kern w:val="0"/>
          <w:sz w:val="32"/>
          <w:szCs w:val="32"/>
        </w:rPr>
        <w:t>不良金融资产转让合同（</w:t>
      </w:r>
      <w:r>
        <w:rPr>
          <w:rFonts w:ascii="宋体" w:hAnsi="宋体" w:cs="DHTJ-PK7482000004b-Identity-H"/>
          <w:b/>
          <w:color w:val="000000"/>
          <w:kern w:val="0"/>
          <w:sz w:val="32"/>
          <w:szCs w:val="32"/>
        </w:rPr>
        <w:t>适用于</w:t>
      </w:r>
      <w:r>
        <w:rPr>
          <w:rFonts w:hint="eastAsia" w:ascii="宋体" w:hAnsi="宋体" w:cs="DHTJ-PK7482000004b-Identity-H"/>
          <w:b/>
          <w:color w:val="000000"/>
          <w:kern w:val="0"/>
          <w:sz w:val="32"/>
          <w:szCs w:val="32"/>
        </w:rPr>
        <w:t>批量</w:t>
      </w:r>
      <w:r>
        <w:rPr>
          <w:rFonts w:ascii="宋体" w:hAnsi="宋体" w:cs="DHTJ-PK7482000004b-Identity-H"/>
          <w:b/>
          <w:color w:val="000000"/>
          <w:kern w:val="0"/>
          <w:sz w:val="32"/>
          <w:szCs w:val="32"/>
        </w:rPr>
        <w:t>转让）</w:t>
      </w:r>
    </w:p>
    <w:p>
      <w:pPr>
        <w:autoSpaceDE w:val="0"/>
        <w:autoSpaceDN w:val="0"/>
        <w:adjustRightInd w:val="0"/>
        <w:jc w:val="center"/>
        <w:rPr>
          <w:rFonts w:ascii="宋体" w:cs="FSJ-PK7482000000b-Identity-H"/>
          <w:color w:val="000000"/>
          <w:kern w:val="0"/>
          <w:szCs w:val="21"/>
        </w:rPr>
      </w:pPr>
      <w:r>
        <w:rPr>
          <w:rFonts w:hint="eastAsia" w:ascii="宋体" w:hAnsi="宋体" w:cs="FSJ-PK7482000000b-Identity-H"/>
          <w:color w:val="000000"/>
          <w:kern w:val="0"/>
          <w:szCs w:val="21"/>
        </w:rPr>
        <w:t>（合同编号：  ）</w:t>
      </w:r>
    </w:p>
    <w:p>
      <w:pPr>
        <w:autoSpaceDE w:val="0"/>
        <w:autoSpaceDN w:val="0"/>
        <w:adjustRightInd w:val="0"/>
        <w:jc w:val="left"/>
        <w:rPr>
          <w:rFonts w:ascii="宋体" w:cs="KTJ-PK74820000009-Identity-H"/>
          <w:color w:val="000000"/>
          <w:kern w:val="0"/>
          <w:sz w:val="28"/>
          <w:szCs w:val="28"/>
        </w:rPr>
      </w:pPr>
    </w:p>
    <w:p>
      <w:pPr>
        <w:autoSpaceDE w:val="0"/>
        <w:autoSpaceDN w:val="0"/>
        <w:adjustRightInd w:val="0"/>
        <w:ind w:left="210" w:leftChars="100" w:firstLine="280" w:firstLineChars="1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本合同由以下双方于</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年</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月</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日在中国</w:t>
      </w:r>
      <w:r>
        <w:rPr>
          <w:rFonts w:hint="eastAsia" w:ascii="仿宋_GB2312" w:hAnsi="宋体" w:eastAsia="仿宋_GB2312" w:cs="FSJ-PK7482000000b-Identity-H"/>
          <w:color w:val="000000"/>
          <w:kern w:val="0"/>
          <w:sz w:val="28"/>
          <w:szCs w:val="28"/>
          <w:u w:val="single"/>
        </w:rPr>
        <w:t>（签署地点）</w:t>
      </w:r>
      <w:r>
        <w:rPr>
          <w:rFonts w:hint="eastAsia" w:ascii="仿宋_GB2312" w:hAnsi="宋体" w:eastAsia="仿宋_GB2312" w:cs="FSJ-PK7482000000b-Identity-H"/>
          <w:color w:val="000000"/>
          <w:kern w:val="0"/>
          <w:sz w:val="28"/>
          <w:szCs w:val="28"/>
        </w:rPr>
        <w:t>共同签署。</w:t>
      </w:r>
    </w:p>
    <w:p>
      <w:pPr>
        <w:autoSpaceDE w:val="0"/>
        <w:autoSpaceDN w:val="0"/>
        <w:adjustRightInd w:val="0"/>
        <w:jc w:val="left"/>
        <w:rPr>
          <w:rFonts w:ascii="仿宋_GB2312" w:eastAsia="仿宋_GB2312" w:cs="FSJ-PK7482000000b-Identity-H"/>
          <w:color w:val="000000"/>
          <w:kern w:val="0"/>
          <w:sz w:val="28"/>
          <w:szCs w:val="28"/>
        </w:rPr>
      </w:pP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甲方：招商银行股份有限公司</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分行</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负责人：</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地址：</w:t>
      </w:r>
    </w:p>
    <w:p>
      <w:pPr>
        <w:autoSpaceDE w:val="0"/>
        <w:autoSpaceDN w:val="0"/>
        <w:adjustRightInd w:val="0"/>
        <w:jc w:val="left"/>
        <w:rPr>
          <w:rFonts w:ascii="仿宋_GB2312" w:eastAsia="仿宋_GB2312" w:cs="FSJ-PK7482000000b-Identity-H"/>
          <w:color w:val="000000"/>
          <w:kern w:val="0"/>
          <w:sz w:val="28"/>
          <w:szCs w:val="28"/>
        </w:rPr>
      </w:pP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乙方：</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法定代表人：</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地址：</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甲方、乙方合称为“双方”，单称为“一方”。</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p>
    <w:p>
      <w:pPr>
        <w:autoSpaceDE w:val="0"/>
        <w:autoSpaceDN w:val="0"/>
        <w:adjustRightInd w:val="0"/>
        <w:jc w:val="left"/>
        <w:rPr>
          <w:rFonts w:ascii="仿宋_GB2312" w:hAnsi="宋体" w:eastAsia="仿宋_GB2312" w:cs="FSJ-PK7482000000b-Identity-H"/>
          <w:color w:val="000000"/>
          <w:kern w:val="0"/>
          <w:sz w:val="28"/>
          <w:szCs w:val="28"/>
        </w:rPr>
      </w:pP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p>
    <w:p>
      <w:pPr>
        <w:autoSpaceDE w:val="0"/>
        <w:autoSpaceDN w:val="0"/>
        <w:adjustRightInd w:val="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鉴于：</w:t>
      </w:r>
    </w:p>
    <w:p>
      <w:pPr>
        <w:pStyle w:val="22"/>
        <w:numPr>
          <w:ilvl w:val="0"/>
          <w:numId w:val="1"/>
        </w:numPr>
        <w:spacing w:before="156" w:beforeLines="50" w:after="312" w:afterLines="100" w:line="360" w:lineRule="auto"/>
        <w:ind w:firstLineChars="0"/>
        <w:rPr>
          <w:rFonts w:ascii="仿宋_GB2312" w:hAnsi="宋体" w:eastAsia="仿宋_GB2312" w:cs="FSJ-PK7482000000b-Identity-H"/>
          <w:kern w:val="0"/>
          <w:sz w:val="28"/>
          <w:szCs w:val="28"/>
        </w:rPr>
      </w:pPr>
      <w:r>
        <w:rPr>
          <w:rFonts w:hint="eastAsia" w:ascii="仿宋_GB2312" w:hAnsi="宋体" w:eastAsia="仿宋_GB2312" w:cs="FSJ-PK7482000000b-Identity-H"/>
          <w:kern w:val="0"/>
          <w:sz w:val="28"/>
          <w:szCs w:val="28"/>
        </w:rPr>
        <w:t>甲方为在中华人民共和国境内依法设立并存续的股份制商业银行分支机构；乙方为</w:t>
      </w:r>
      <w:r>
        <w:rPr>
          <w:rFonts w:ascii="仿宋_GB2312" w:hAnsi="宋体" w:eastAsia="仿宋_GB2312" w:cs="FSJ-PK7482000000b-Identity-H"/>
          <w:kern w:val="0"/>
          <w:sz w:val="28"/>
          <w:szCs w:val="28"/>
        </w:rPr>
        <w:t>符合监管要求，具有</w:t>
      </w:r>
      <w:r>
        <w:rPr>
          <w:rFonts w:hint="eastAsia" w:ascii="仿宋_GB2312" w:hAnsi="宋体" w:eastAsia="仿宋_GB2312" w:cs="FSJ-PK7482000000b-Identity-H"/>
          <w:kern w:val="0"/>
          <w:sz w:val="28"/>
          <w:szCs w:val="28"/>
        </w:rPr>
        <w:t>批量</w:t>
      </w:r>
      <w:r>
        <w:rPr>
          <w:rFonts w:ascii="仿宋_GB2312" w:hAnsi="宋体" w:eastAsia="仿宋_GB2312" w:cs="FSJ-PK7482000000b-Identity-H"/>
          <w:kern w:val="0"/>
          <w:sz w:val="28"/>
          <w:szCs w:val="28"/>
        </w:rPr>
        <w:t>受让商业银行不良</w:t>
      </w:r>
      <w:r>
        <w:rPr>
          <w:rFonts w:hint="eastAsia" w:ascii="仿宋_GB2312" w:hAnsi="宋体" w:eastAsia="仿宋_GB2312" w:cs="FSJ-PK7482000000b-Identity-H"/>
          <w:kern w:val="0"/>
          <w:sz w:val="28"/>
          <w:szCs w:val="28"/>
        </w:rPr>
        <w:t>债权资质</w:t>
      </w:r>
      <w:r>
        <w:rPr>
          <w:rFonts w:ascii="仿宋_GB2312" w:hAnsi="宋体" w:eastAsia="仿宋_GB2312" w:cs="FSJ-PK7482000000b-Identity-H"/>
          <w:kern w:val="0"/>
          <w:sz w:val="28"/>
          <w:szCs w:val="28"/>
        </w:rPr>
        <w:t>的机构</w:t>
      </w:r>
      <w:r>
        <w:rPr>
          <w:rFonts w:hint="eastAsia" w:ascii="仿宋_GB2312" w:hAnsi="宋体" w:eastAsia="仿宋_GB2312" w:cs="FSJ-PK7482000000b-Identity-H"/>
          <w:kern w:val="0"/>
          <w:sz w:val="28"/>
          <w:szCs w:val="28"/>
        </w:rPr>
        <w:t>。</w:t>
      </w:r>
    </w:p>
    <w:p>
      <w:pPr>
        <w:pStyle w:val="22"/>
        <w:numPr>
          <w:ilvl w:val="0"/>
          <w:numId w:val="1"/>
        </w:numPr>
        <w:spacing w:before="156" w:beforeLines="50" w:after="312" w:afterLines="100" w:line="360" w:lineRule="auto"/>
        <w:ind w:firstLineChars="0"/>
        <w:rPr>
          <w:rFonts w:ascii="仿宋_GB2312" w:hAnsi="宋体" w:eastAsia="仿宋_GB2312" w:cs="FSJ-PK7482000000b-Identity-H"/>
          <w:kern w:val="0"/>
          <w:sz w:val="28"/>
          <w:szCs w:val="28"/>
        </w:rPr>
      </w:pPr>
      <w:r>
        <w:rPr>
          <w:rFonts w:hint="eastAsia" w:ascii="仿宋_GB2312" w:hAnsi="宋体" w:eastAsia="仿宋_GB2312" w:cs="FSJ-PK7482000000b-Identity-H"/>
          <w:kern w:val="0"/>
          <w:sz w:val="28"/>
          <w:szCs w:val="28"/>
        </w:rPr>
        <w:t>甲方</w:t>
      </w:r>
      <w:r>
        <w:rPr>
          <w:rFonts w:ascii="仿宋_GB2312" w:hAnsi="宋体" w:eastAsia="仿宋_GB2312" w:cs="FSJ-PK7482000000b-Identity-H"/>
          <w:kern w:val="0"/>
          <w:sz w:val="28"/>
          <w:szCs w:val="28"/>
        </w:rPr>
        <w:t>同意</w:t>
      </w:r>
      <w:r>
        <w:rPr>
          <w:rFonts w:hint="eastAsia" w:ascii="仿宋_GB2312" w:hAnsi="宋体" w:eastAsia="仿宋_GB2312" w:cs="FSJ-PK7482000000b-Identity-H"/>
          <w:kern w:val="0"/>
          <w:sz w:val="28"/>
          <w:szCs w:val="28"/>
        </w:rPr>
        <w:t>按照本合同约定转让标的</w:t>
      </w:r>
      <w:r>
        <w:rPr>
          <w:rFonts w:ascii="仿宋_GB2312" w:hAnsi="宋体" w:eastAsia="仿宋_GB2312" w:cs="FSJ-PK7482000000b-Identity-H"/>
          <w:kern w:val="0"/>
          <w:sz w:val="28"/>
          <w:szCs w:val="28"/>
        </w:rPr>
        <w:t>债权</w:t>
      </w:r>
      <w:r>
        <w:rPr>
          <w:rFonts w:hint="eastAsia" w:ascii="仿宋_GB2312" w:hAnsi="宋体" w:eastAsia="仿宋_GB2312" w:cs="FSJ-PK7482000000b-Identity-H"/>
          <w:kern w:val="0"/>
          <w:sz w:val="28"/>
          <w:szCs w:val="28"/>
        </w:rPr>
        <w:t>；乙方在充分理解标的债权风险的基础上，愿意按标的债权现状整体受让标的债权</w:t>
      </w:r>
      <w:r>
        <w:rPr>
          <w:rFonts w:ascii="仿宋_GB2312" w:hAnsi="宋体" w:eastAsia="仿宋_GB2312" w:cs="FSJ-PK7482000000b-Identity-H"/>
          <w:kern w:val="0"/>
          <w:sz w:val="28"/>
          <w:szCs w:val="28"/>
        </w:rPr>
        <w:t>。</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为此，双方经友好协商，就标的</w:t>
      </w:r>
      <w:r>
        <w:rPr>
          <w:rFonts w:ascii="仿宋_GB2312" w:hAnsi="宋体" w:eastAsia="仿宋_GB2312" w:cs="FSJ-PK7482000000b-Identity-H"/>
          <w:color w:val="000000"/>
          <w:kern w:val="0"/>
          <w:sz w:val="28"/>
          <w:szCs w:val="28"/>
        </w:rPr>
        <w:t>债权转让事宜达成如下合同（以下简称“本合同”）</w:t>
      </w:r>
      <w:r>
        <w:rPr>
          <w:rFonts w:hint="eastAsia" w:ascii="仿宋_GB2312" w:hAnsi="宋体" w:eastAsia="仿宋_GB2312" w:cs="FSJ-PK7482000000b-Identity-H"/>
          <w:color w:val="000000"/>
          <w:kern w:val="0"/>
          <w:sz w:val="28"/>
          <w:szCs w:val="28"/>
        </w:rPr>
        <w:t>，</w:t>
      </w:r>
      <w:r>
        <w:rPr>
          <w:rFonts w:ascii="仿宋_GB2312" w:hAnsi="宋体" w:eastAsia="仿宋_GB2312" w:cs="FSJ-PK7482000000b-Identity-H"/>
          <w:color w:val="000000"/>
          <w:kern w:val="0"/>
          <w:sz w:val="28"/>
          <w:szCs w:val="28"/>
        </w:rPr>
        <w:t>共同遵照执行</w:t>
      </w:r>
      <w:r>
        <w:rPr>
          <w:rFonts w:hint="eastAsia" w:ascii="仿宋_GB2312" w:hAnsi="宋体" w:eastAsia="仿宋_GB2312" w:cs="FSJ-PK7482000000b-Identity-H"/>
          <w:color w:val="000000"/>
          <w:kern w:val="0"/>
          <w:sz w:val="28"/>
          <w:szCs w:val="28"/>
        </w:rPr>
        <w:t>。</w:t>
      </w:r>
      <w:r>
        <w:rPr>
          <w:rFonts w:hint="eastAsia" w:ascii="仿宋_GB2312" w:eastAsia="仿宋_GB2312" w:cs="FSJ-PK7482000000b-Identity-H"/>
          <w:color w:val="000000"/>
          <w:kern w:val="0"/>
          <w:sz w:val="28"/>
          <w:szCs w:val="28"/>
        </w:rPr>
        <w:t xml:space="preserve"> </w:t>
      </w:r>
    </w:p>
    <w:p>
      <w:pPr>
        <w:autoSpaceDE w:val="0"/>
        <w:autoSpaceDN w:val="0"/>
        <w:adjustRightInd w:val="0"/>
        <w:jc w:val="left"/>
        <w:rPr>
          <w:rFonts w:ascii="仿宋_GB2312" w:eastAsia="仿宋_GB2312" w:cs="FSJ-PK7482000000b-Identity-H"/>
          <w:b/>
          <w:color w:val="000000"/>
          <w:kern w:val="0"/>
          <w:sz w:val="28"/>
          <w:szCs w:val="28"/>
        </w:rPr>
      </w:pPr>
      <w:r>
        <w:rPr>
          <w:rFonts w:hint="eastAsia" w:ascii="仿宋_GB2312" w:hAnsi="宋体" w:eastAsia="仿宋_GB2312" w:cs="E-BZ-PK74899-Identity-H"/>
          <w:b/>
          <w:color w:val="000000"/>
          <w:kern w:val="0"/>
          <w:sz w:val="28"/>
          <w:szCs w:val="28"/>
        </w:rPr>
        <w:t>第一</w:t>
      </w:r>
      <w:r>
        <w:rPr>
          <w:rFonts w:ascii="仿宋_GB2312" w:hAnsi="宋体" w:eastAsia="仿宋_GB2312" w:cs="E-BZ-PK74899-Identity-H"/>
          <w:b/>
          <w:color w:val="000000"/>
          <w:kern w:val="0"/>
          <w:sz w:val="28"/>
          <w:szCs w:val="28"/>
        </w:rPr>
        <w:t>条</w:t>
      </w:r>
      <w:r>
        <w:rPr>
          <w:rFonts w:hint="eastAsia" w:ascii="仿宋_GB2312" w:hAnsi="宋体" w:eastAsia="仿宋_GB2312" w:cs="E-BZ-PK74899-Identity-H"/>
          <w:b/>
          <w:color w:val="000000"/>
          <w:kern w:val="0"/>
          <w:sz w:val="28"/>
          <w:szCs w:val="28"/>
        </w:rPr>
        <w:t>　</w:t>
      </w:r>
      <w:r>
        <w:rPr>
          <w:rFonts w:hint="eastAsia" w:ascii="仿宋_GB2312" w:hAnsi="宋体" w:eastAsia="仿宋_GB2312" w:cs="FSJ-PK7482000000b-Identity-H"/>
          <w:b/>
          <w:color w:val="000000"/>
          <w:kern w:val="0"/>
          <w:sz w:val="28"/>
          <w:szCs w:val="28"/>
        </w:rPr>
        <w:t>定义</w:t>
      </w:r>
    </w:p>
    <w:p>
      <w:pPr>
        <w:tabs>
          <w:tab w:val="left" w:pos="980"/>
        </w:tabs>
        <w:spacing w:before="156" w:beforeLines="50" w:after="312" w:afterLines="100" w:line="360" w:lineRule="auto"/>
        <w:ind w:firstLine="560" w:firstLineChars="200"/>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在本合同中，除非上下文另有解释或文义另作说明，下列词语在</w:t>
      </w:r>
      <w:r>
        <w:rPr>
          <w:rFonts w:ascii="仿宋_GB2312" w:hAnsi="宋体" w:eastAsia="仿宋_GB2312" w:cs="FSJ-PK7482000000b-Identity-H"/>
          <w:color w:val="000000"/>
          <w:kern w:val="0"/>
          <w:sz w:val="28"/>
          <w:szCs w:val="28"/>
        </w:rPr>
        <w:t>本合同及附件中</w:t>
      </w:r>
      <w:r>
        <w:rPr>
          <w:rFonts w:hint="eastAsia" w:ascii="仿宋_GB2312" w:hAnsi="宋体" w:eastAsia="仿宋_GB2312" w:cs="FSJ-PK7482000000b-Identity-H"/>
          <w:color w:val="000000"/>
          <w:kern w:val="0"/>
          <w:sz w:val="28"/>
          <w:szCs w:val="28"/>
        </w:rPr>
        <w:t>具有如下特定含义：</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标的债权：指截至基准日的主债权、从权利和甲方在标的</w:t>
      </w:r>
      <w:r>
        <w:rPr>
          <w:rFonts w:ascii="仿宋_GB2312" w:hAnsi="宋体" w:eastAsia="仿宋_GB2312" w:cs="FSJ-PK7482000000b-Identity-H"/>
          <w:color w:val="000000"/>
          <w:kern w:val="0"/>
          <w:sz w:val="28"/>
          <w:szCs w:val="28"/>
        </w:rPr>
        <w:t>债权</w:t>
      </w:r>
      <w:r>
        <w:rPr>
          <w:rFonts w:hint="eastAsia" w:ascii="仿宋_GB2312" w:hAnsi="宋体" w:eastAsia="仿宋_GB2312" w:cs="FSJ-PK7482000000b-Identity-H"/>
          <w:color w:val="000000"/>
          <w:kern w:val="0"/>
          <w:sz w:val="28"/>
          <w:szCs w:val="28"/>
        </w:rPr>
        <w:t>项下享有的其他权利（包括但不限于追索诉讼费用、律师费的权利），以及由此转化的其他相关权益的通称。</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标的债权文件：指截至公告日甲方所掌握的与确认和行使标的债权相关的全部法律文件。包括截至基准日甲方所掌握的并向乙方披露的与标的债权相关的法律文件和甲方所掌握的在过渡期，以及资料交接期内新产生的与标的债权相关的法律文件。</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基准日：指甲方确定标的债权账面本息余额的日期，即</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年    月</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日。</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交割日：指乙方按照本合同的约定支付完毕全部转让价款的日期，即标的债权转移至乙方的日期。</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公告日：指在乙方支付完毕全部转让价款的前提下，就本合同项下的标的债权整体转让事宜，双方以公告形式向债务人（包括担保人）发出通知的日期。</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过渡期：指自基准日次日起至交割日的期间。</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交接期间：指自交割日次日至公告日的期间。</w:t>
      </w:r>
    </w:p>
    <w:p>
      <w:pPr>
        <w:numPr>
          <w:ilvl w:val="1"/>
          <w:numId w:val="2"/>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法定期间：指法律、法规规定的各种期间，包括但不限于上诉期、申请执行期间、保证期间、破产债权申报期间。</w:t>
      </w:r>
    </w:p>
    <w:p>
      <w:pPr>
        <w:autoSpaceDE w:val="0"/>
        <w:autoSpaceDN w:val="0"/>
        <w:adjustRightInd w:val="0"/>
        <w:jc w:val="left"/>
        <w:rPr>
          <w:rFonts w:ascii="仿宋_GB2312" w:hAnsi="宋体" w:eastAsia="仿宋_GB2312" w:cs="E-BZ-PK74899-Identity-H"/>
          <w:b/>
          <w:color w:val="000000"/>
          <w:kern w:val="0"/>
          <w:sz w:val="28"/>
          <w:szCs w:val="28"/>
        </w:rPr>
      </w:pPr>
      <w:r>
        <w:rPr>
          <w:rFonts w:hint="eastAsia" w:ascii="仿宋_GB2312" w:hAnsi="宋体" w:eastAsia="仿宋_GB2312" w:cs="E-BZ-PK74899-Identity-H"/>
          <w:b/>
          <w:color w:val="000000"/>
          <w:kern w:val="0"/>
          <w:sz w:val="28"/>
          <w:szCs w:val="28"/>
        </w:rPr>
        <w:t>第二条　风险揭示</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标的</w:t>
      </w:r>
      <w:r>
        <w:rPr>
          <w:rFonts w:ascii="仿宋_GB2312" w:hAnsi="宋体" w:eastAsia="仿宋_GB2312" w:cs="E-BZ-PK74899-Identity-H"/>
          <w:color w:val="000000"/>
          <w:kern w:val="0"/>
          <w:sz w:val="28"/>
          <w:szCs w:val="28"/>
        </w:rPr>
        <w:t>债权</w:t>
      </w:r>
      <w:r>
        <w:rPr>
          <w:rFonts w:hint="eastAsia" w:ascii="仿宋_GB2312" w:hAnsi="宋体" w:eastAsia="仿宋_GB2312" w:cs="E-BZ-PK74899-Identity-H"/>
          <w:color w:val="000000"/>
          <w:kern w:val="0"/>
          <w:sz w:val="28"/>
          <w:szCs w:val="28"/>
        </w:rPr>
        <w:t>可能</w:t>
      </w:r>
      <w:r>
        <w:rPr>
          <w:rFonts w:ascii="仿宋_GB2312" w:hAnsi="宋体" w:eastAsia="仿宋_GB2312" w:cs="E-BZ-PK74899-Identity-H"/>
          <w:color w:val="000000"/>
          <w:kern w:val="0"/>
          <w:sz w:val="28"/>
          <w:szCs w:val="28"/>
        </w:rPr>
        <w:t>存在的风险，</w:t>
      </w:r>
      <w:r>
        <w:rPr>
          <w:rFonts w:hint="eastAsia" w:ascii="仿宋_GB2312" w:hAnsi="宋体" w:eastAsia="仿宋_GB2312" w:cs="E-BZ-PK74899-Identity-H"/>
          <w:color w:val="000000"/>
          <w:kern w:val="0"/>
          <w:sz w:val="28"/>
          <w:szCs w:val="28"/>
        </w:rPr>
        <w:t>包括</w:t>
      </w:r>
      <w:r>
        <w:rPr>
          <w:rFonts w:ascii="仿宋_GB2312" w:hAnsi="宋体" w:eastAsia="仿宋_GB2312" w:cs="E-BZ-PK74899-Identity-H"/>
          <w:color w:val="000000"/>
          <w:kern w:val="0"/>
          <w:sz w:val="28"/>
          <w:szCs w:val="28"/>
        </w:rPr>
        <w:t>但不限于以下情形：</w:t>
      </w:r>
    </w:p>
    <w:p>
      <w:pPr>
        <w:numPr>
          <w:ilvl w:val="1"/>
          <w:numId w:val="3"/>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在受让债权后，由于相关法律规范修订、政策调整等不可归责于甲方的事由，导致乙方能够实现的标的债权数额可能小于本合同中列明的标的债权数额。</w:t>
      </w:r>
    </w:p>
    <w:p>
      <w:pPr>
        <w:numPr>
          <w:ilvl w:val="1"/>
          <w:numId w:val="3"/>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标的债权可能存在尚未被发现的瑕疵或缺陷，导致乙方预期利益无法全部或部分实现。标的</w:t>
      </w:r>
      <w:r>
        <w:rPr>
          <w:rFonts w:ascii="仿宋_GB2312" w:hAnsi="宋体" w:eastAsia="仿宋_GB2312" w:cs="FSJ-PK7482000000b-Identity-H"/>
          <w:color w:val="000000"/>
          <w:kern w:val="0"/>
          <w:sz w:val="28"/>
          <w:szCs w:val="28"/>
        </w:rPr>
        <w:t>债权的</w:t>
      </w:r>
      <w:r>
        <w:rPr>
          <w:rFonts w:hint="eastAsia" w:ascii="仿宋_GB2312" w:hAnsi="宋体" w:eastAsia="仿宋_GB2312" w:cs="FSJ-PK7482000000b-Identity-H"/>
          <w:color w:val="000000"/>
          <w:kern w:val="0"/>
          <w:sz w:val="28"/>
          <w:szCs w:val="28"/>
        </w:rPr>
        <w:t>瑕疵或缺陷包括但不限于下列一项或多项：</w:t>
      </w:r>
    </w:p>
    <w:p>
      <w:pPr>
        <w:autoSpaceDE w:val="0"/>
        <w:autoSpaceDN w:val="0"/>
        <w:adjustRightInd w:val="0"/>
        <w:ind w:firstLine="840" w:firstLineChars="3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2.2.1  </w:t>
      </w:r>
      <w:r>
        <w:rPr>
          <w:rFonts w:hint="eastAsia" w:ascii="仿宋_GB2312" w:hAnsi="宋体" w:eastAsia="仿宋_GB2312" w:cs="E-BZ-PK74899-Identity-H"/>
          <w:color w:val="000000"/>
          <w:kern w:val="0"/>
          <w:sz w:val="28"/>
          <w:szCs w:val="28"/>
        </w:rPr>
        <w:t>与标的债权相关的债务人和／或担保人和／或第三方可能存在破产、被解散、被注销、被撤销、被关闭、被吊销、歇业、下落不明以及其他主体存续性瑕疵的情形；</w:t>
      </w:r>
    </w:p>
    <w:p>
      <w:pPr>
        <w:autoSpaceDE w:val="0"/>
        <w:autoSpaceDN w:val="0"/>
        <w:adjustRightInd w:val="0"/>
        <w:ind w:firstLine="840" w:firstLineChars="3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2.2.2  </w:t>
      </w:r>
      <w:r>
        <w:rPr>
          <w:rFonts w:hint="eastAsia" w:ascii="仿宋_GB2312" w:hAnsi="宋体" w:eastAsia="仿宋_GB2312" w:cs="E-BZ-PK74899-Identity-H"/>
          <w:color w:val="000000"/>
          <w:kern w:val="0"/>
          <w:sz w:val="28"/>
          <w:szCs w:val="28"/>
        </w:rPr>
        <w:t>担保物、抵债资产、</w:t>
      </w:r>
      <w:r>
        <w:rPr>
          <w:rFonts w:ascii="仿宋_GB2312" w:hAnsi="宋体" w:eastAsia="仿宋_GB2312" w:cs="E-BZ-PK74899-Identity-H"/>
          <w:color w:val="000000"/>
          <w:kern w:val="0"/>
          <w:sz w:val="28"/>
          <w:szCs w:val="28"/>
        </w:rPr>
        <w:t>查封资产</w:t>
      </w:r>
      <w:r>
        <w:rPr>
          <w:rFonts w:hint="eastAsia" w:ascii="仿宋_GB2312" w:hAnsi="宋体" w:eastAsia="仿宋_GB2312" w:cs="E-BZ-PK74899-Identity-H"/>
          <w:color w:val="000000"/>
          <w:kern w:val="0"/>
          <w:sz w:val="28"/>
          <w:szCs w:val="28"/>
        </w:rPr>
        <w:t>可能发生灭失、毁损或可能存在欠缴税费、无相关权属证明、无法办理权属变更手续、不能实际占有、丧失使用价值、</w:t>
      </w:r>
      <w:r>
        <w:rPr>
          <w:rFonts w:ascii="仿宋_GB2312" w:hAnsi="宋体" w:eastAsia="仿宋_GB2312" w:cs="E-BZ-PK74899-Identity-H"/>
          <w:color w:val="000000"/>
          <w:kern w:val="0"/>
          <w:sz w:val="28"/>
          <w:szCs w:val="28"/>
        </w:rPr>
        <w:t>被政府征用</w:t>
      </w:r>
      <w:r>
        <w:rPr>
          <w:rFonts w:hint="eastAsia" w:ascii="仿宋_GB2312" w:hAnsi="宋体" w:eastAsia="仿宋_GB2312" w:cs="E-BZ-PK74899-Identity-H"/>
          <w:color w:val="000000"/>
          <w:kern w:val="0"/>
          <w:sz w:val="28"/>
          <w:szCs w:val="28"/>
        </w:rPr>
        <w:t>/征收或其他导致资产价值减损的情形；</w:t>
      </w:r>
    </w:p>
    <w:p>
      <w:pPr>
        <w:autoSpaceDE w:val="0"/>
        <w:autoSpaceDN w:val="0"/>
        <w:adjustRightInd w:val="0"/>
        <w:ind w:firstLine="840" w:firstLineChars="3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2.2.3  </w:t>
      </w:r>
      <w:r>
        <w:rPr>
          <w:rFonts w:hint="eastAsia" w:ascii="仿宋_GB2312" w:hAnsi="宋体" w:eastAsia="仿宋_GB2312" w:cs="E-BZ-PK74899-Identity-H"/>
          <w:color w:val="000000"/>
          <w:kern w:val="0"/>
          <w:sz w:val="28"/>
          <w:szCs w:val="28"/>
        </w:rPr>
        <w:t>以</w:t>
      </w:r>
      <w:r>
        <w:rPr>
          <w:rFonts w:ascii="仿宋_GB2312" w:hAnsi="宋体" w:eastAsia="仿宋_GB2312" w:cs="E-BZ-PK74899-Identity-H"/>
          <w:color w:val="000000"/>
          <w:kern w:val="0"/>
          <w:sz w:val="28"/>
          <w:szCs w:val="28"/>
        </w:rPr>
        <w:t>动产抵押，因未办理</w:t>
      </w:r>
      <w:r>
        <w:rPr>
          <w:rFonts w:hint="eastAsia" w:ascii="仿宋_GB2312" w:hAnsi="宋体" w:eastAsia="仿宋_GB2312" w:cs="E-BZ-PK74899-Identity-H"/>
          <w:color w:val="000000"/>
          <w:kern w:val="0"/>
          <w:sz w:val="28"/>
          <w:szCs w:val="28"/>
        </w:rPr>
        <w:t>抵押</w:t>
      </w:r>
      <w:r>
        <w:rPr>
          <w:rFonts w:ascii="仿宋_GB2312" w:hAnsi="宋体" w:eastAsia="仿宋_GB2312" w:cs="E-BZ-PK74899-Identity-H"/>
          <w:color w:val="000000"/>
          <w:kern w:val="0"/>
          <w:sz w:val="28"/>
          <w:szCs w:val="28"/>
        </w:rPr>
        <w:t>登记</w:t>
      </w:r>
      <w:r>
        <w:rPr>
          <w:rFonts w:hint="eastAsia" w:ascii="仿宋_GB2312" w:hAnsi="宋体" w:eastAsia="仿宋_GB2312" w:cs="E-BZ-PK74899-Identity-H"/>
          <w:color w:val="000000"/>
          <w:kern w:val="0"/>
          <w:sz w:val="28"/>
          <w:szCs w:val="28"/>
        </w:rPr>
        <w:t>且</w:t>
      </w:r>
      <w:r>
        <w:rPr>
          <w:rFonts w:ascii="仿宋_GB2312" w:hAnsi="宋体" w:eastAsia="仿宋_GB2312" w:cs="E-BZ-PK74899-Identity-H"/>
          <w:color w:val="000000"/>
          <w:kern w:val="0"/>
          <w:sz w:val="28"/>
          <w:szCs w:val="28"/>
        </w:rPr>
        <w:t>抵押物已为第三人善意取得；</w:t>
      </w:r>
    </w:p>
    <w:p>
      <w:pPr>
        <w:autoSpaceDE w:val="0"/>
        <w:autoSpaceDN w:val="0"/>
        <w:adjustRightInd w:val="0"/>
        <w:ind w:firstLine="840" w:firstLineChars="3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2.2.4  </w:t>
      </w:r>
      <w:r>
        <w:rPr>
          <w:rFonts w:hint="eastAsia" w:ascii="仿宋_GB2312" w:hAnsi="宋体" w:eastAsia="仿宋_GB2312" w:cs="E-BZ-PK74899-Identity-H"/>
          <w:color w:val="000000"/>
          <w:kern w:val="0"/>
          <w:sz w:val="28"/>
          <w:szCs w:val="28"/>
        </w:rPr>
        <w:t>涉诉标的债权可能存在败诉、不能变更诉讼主体、执行主体等诉讼风险。</w:t>
      </w:r>
    </w:p>
    <w:p>
      <w:pPr>
        <w:numPr>
          <w:ilvl w:val="1"/>
          <w:numId w:val="3"/>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标的债权可能因计算误差（且无法补正），导致乙方能够实现的标的债权数额与本合同中列明的标的债权数额不一致。</w:t>
      </w:r>
    </w:p>
    <w:p>
      <w:pPr>
        <w:autoSpaceDE w:val="0"/>
        <w:autoSpaceDN w:val="0"/>
        <w:adjustRightInd w:val="0"/>
        <w:jc w:val="left"/>
        <w:rPr>
          <w:rFonts w:ascii="仿宋_GB2312" w:eastAsia="仿宋_GB2312" w:cs="FSJ-PK7482000000b-Identity-H"/>
          <w:b/>
          <w:color w:val="000000"/>
          <w:kern w:val="0"/>
          <w:sz w:val="28"/>
          <w:szCs w:val="28"/>
        </w:rPr>
      </w:pPr>
      <w:r>
        <w:rPr>
          <w:rFonts w:hint="eastAsia" w:ascii="仿宋_GB2312" w:hAnsi="宋体" w:eastAsia="仿宋_GB2312" w:cs="E-BZ-PK74899-Identity-H"/>
          <w:b/>
          <w:color w:val="000000"/>
          <w:kern w:val="0"/>
          <w:sz w:val="28"/>
          <w:szCs w:val="28"/>
        </w:rPr>
        <w:t>第三条　转让</w:t>
      </w:r>
      <w:r>
        <w:rPr>
          <w:rFonts w:ascii="仿宋_GB2312" w:hAnsi="宋体" w:eastAsia="仿宋_GB2312" w:cs="E-BZ-PK74899-Identity-H"/>
          <w:b/>
          <w:color w:val="000000"/>
          <w:kern w:val="0"/>
          <w:sz w:val="28"/>
          <w:szCs w:val="28"/>
        </w:rPr>
        <w:t>的</w:t>
      </w:r>
      <w:r>
        <w:rPr>
          <w:rFonts w:hint="eastAsia" w:ascii="仿宋_GB2312" w:hAnsi="宋体" w:eastAsia="仿宋_GB2312" w:cs="FSJ-PK7482000000b-Identity-H"/>
          <w:b/>
          <w:color w:val="000000"/>
          <w:kern w:val="0"/>
          <w:sz w:val="28"/>
          <w:szCs w:val="28"/>
        </w:rPr>
        <w:t>标的债权</w:t>
      </w:r>
    </w:p>
    <w:p>
      <w:pPr>
        <w:numPr>
          <w:ilvl w:val="1"/>
          <w:numId w:val="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截至基准日，标的债权包括本金人民币</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 （小写：￥</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元），利息为人民币</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 （小写：￥</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元）。标的债权账面本息余额详见本合同附件一《标的债权清单》。</w:t>
      </w:r>
    </w:p>
    <w:p>
      <w:pPr>
        <w:autoSpaceDE w:val="0"/>
        <w:autoSpaceDN w:val="0"/>
        <w:adjustRightInd w:val="0"/>
        <w:jc w:val="left"/>
        <w:rPr>
          <w:rFonts w:ascii="仿宋_GB2312" w:hAnsi="宋体" w:eastAsia="仿宋_GB2312" w:cs="E-BZ-PK74899-Identity-H"/>
          <w:b/>
          <w:color w:val="000000"/>
          <w:kern w:val="0"/>
          <w:sz w:val="28"/>
          <w:szCs w:val="28"/>
        </w:rPr>
      </w:pPr>
      <w:r>
        <w:rPr>
          <w:rFonts w:hint="eastAsia" w:ascii="仿宋_GB2312" w:hAnsi="宋体" w:eastAsia="仿宋_GB2312" w:cs="E-BZ-PK74899-Identity-H"/>
          <w:b/>
          <w:color w:val="000000"/>
          <w:kern w:val="0"/>
          <w:sz w:val="28"/>
          <w:szCs w:val="28"/>
        </w:rPr>
        <w:t>第四条　转让价款及支付方式</w:t>
      </w:r>
    </w:p>
    <w:p>
      <w:pPr>
        <w:numPr>
          <w:ilvl w:val="1"/>
          <w:numId w:val="5"/>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转让价款</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双方确定</w:t>
      </w:r>
      <w:r>
        <w:rPr>
          <w:rFonts w:ascii="仿宋_GB2312" w:hAnsi="宋体" w:eastAsia="仿宋_GB2312" w:cs="FSJ-PK7482000000b-Identity-H"/>
          <w:color w:val="000000"/>
          <w:kern w:val="0"/>
          <w:sz w:val="28"/>
          <w:szCs w:val="28"/>
        </w:rPr>
        <w:t>，</w:t>
      </w:r>
      <w:r>
        <w:rPr>
          <w:rFonts w:hint="eastAsia" w:ascii="仿宋_GB2312" w:hAnsi="宋体" w:eastAsia="仿宋_GB2312" w:cs="FSJ-PK7482000000b-Identity-H"/>
          <w:color w:val="000000"/>
          <w:kern w:val="0"/>
          <w:sz w:val="28"/>
          <w:szCs w:val="28"/>
        </w:rPr>
        <w:t>本</w:t>
      </w:r>
      <w:r>
        <w:rPr>
          <w:rFonts w:ascii="仿宋_GB2312" w:hAnsi="宋体" w:eastAsia="仿宋_GB2312" w:cs="FSJ-PK7482000000b-Identity-H"/>
          <w:color w:val="000000"/>
          <w:kern w:val="0"/>
          <w:sz w:val="28"/>
          <w:szCs w:val="28"/>
        </w:rPr>
        <w:t>合同</w:t>
      </w:r>
      <w:r>
        <w:rPr>
          <w:rFonts w:hint="eastAsia" w:ascii="仿宋_GB2312" w:hAnsi="宋体" w:eastAsia="仿宋_GB2312" w:cs="FSJ-PK7482000000b-Identity-H"/>
          <w:color w:val="000000"/>
          <w:kern w:val="0"/>
          <w:sz w:val="28"/>
          <w:szCs w:val="28"/>
        </w:rPr>
        <w:t>及附件项下标的债权的转让价款</w:t>
      </w:r>
      <w:r>
        <w:rPr>
          <w:rFonts w:ascii="仿宋_GB2312" w:hAnsi="宋体" w:eastAsia="仿宋_GB2312" w:cs="FSJ-PK7482000000b-Identity-H"/>
          <w:color w:val="000000"/>
          <w:kern w:val="0"/>
          <w:sz w:val="28"/>
          <w:szCs w:val="28"/>
        </w:rPr>
        <w:t>为</w:t>
      </w:r>
      <w:r>
        <w:rPr>
          <w:rFonts w:hint="eastAsia" w:ascii="仿宋_GB2312" w:hAnsi="宋体" w:eastAsia="仿宋_GB2312" w:cs="FSJ-PK7482000000b-Identity-H"/>
          <w:color w:val="000000"/>
          <w:kern w:val="0"/>
          <w:sz w:val="28"/>
          <w:szCs w:val="28"/>
        </w:rPr>
        <w:t>人民币</w:t>
      </w:r>
      <w:r>
        <w:rPr>
          <w:rFonts w:hint="eastAsia" w:ascii="仿宋_GB2312" w:hAnsi="宋体" w:eastAsia="仿宋_GB2312" w:cs="FSJ-PK7482000000b-Identity-H"/>
          <w:color w:val="000000"/>
          <w:kern w:val="0"/>
          <w:sz w:val="28"/>
          <w:szCs w:val="28"/>
          <w:u w:val="single"/>
        </w:rPr>
        <w:t xml:space="preserve">       </w:t>
      </w:r>
      <w:r>
        <w:rPr>
          <w:rFonts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u w:val="single"/>
        </w:rPr>
        <w:t xml:space="preserve">元             </w:t>
      </w:r>
      <w:r>
        <w:rPr>
          <w:rFonts w:hint="eastAsia" w:ascii="仿宋_GB2312" w:hAnsi="宋体" w:eastAsia="仿宋_GB2312" w:cs="FSJ-PK7482000000b-Identity-H"/>
          <w:color w:val="000000"/>
          <w:kern w:val="0"/>
          <w:sz w:val="28"/>
          <w:szCs w:val="28"/>
        </w:rPr>
        <w:t>（小写：</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w:t>
      </w:r>
    </w:p>
    <w:p>
      <w:pPr>
        <w:numPr>
          <w:ilvl w:val="1"/>
          <w:numId w:val="5"/>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支付方式</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经双方协商，同意采取</w:t>
      </w:r>
      <w:r>
        <w:rPr>
          <w:rFonts w:ascii="仿宋_GB2312" w:hAnsi="宋体" w:eastAsia="仿宋_GB2312" w:cs="FSJ-PK7482000000b-Identity-H"/>
          <w:color w:val="000000"/>
          <w:kern w:val="0"/>
          <w:sz w:val="28"/>
          <w:szCs w:val="28"/>
        </w:rPr>
        <w:t>以下第</w:t>
      </w:r>
      <w:r>
        <w:rPr>
          <w:rFonts w:hint="eastAsia" w:ascii="仿宋_GB2312" w:hAnsi="宋体" w:eastAsia="仿宋_GB2312" w:cs="FSJ-PK7482000000b-Identity-H"/>
          <w:color w:val="000000"/>
          <w:kern w:val="0"/>
          <w:sz w:val="28"/>
          <w:szCs w:val="28"/>
          <w:u w:val="single"/>
        </w:rPr>
        <w:t xml:space="preserve">   </w:t>
      </w:r>
      <w:r>
        <w:rPr>
          <w:rFonts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种支付</w:t>
      </w:r>
      <w:r>
        <w:rPr>
          <w:rFonts w:ascii="仿宋_GB2312" w:hAnsi="宋体" w:eastAsia="仿宋_GB2312" w:cs="FSJ-PK7482000000b-Identity-H"/>
          <w:color w:val="000000"/>
          <w:kern w:val="0"/>
          <w:sz w:val="28"/>
          <w:szCs w:val="28"/>
        </w:rPr>
        <w:t>方式</w:t>
      </w:r>
      <w:r>
        <w:rPr>
          <w:rFonts w:hint="eastAsia" w:ascii="仿宋_GB2312" w:hAnsi="宋体" w:eastAsia="仿宋_GB2312" w:cs="FSJ-PK7482000000b-Identity-H"/>
          <w:color w:val="000000"/>
          <w:kern w:val="0"/>
          <w:sz w:val="28"/>
          <w:szCs w:val="28"/>
        </w:rPr>
        <w:t>：</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（1）一次性付款方式。乙方应于本合同签订之日起【  】个工作日内将转让价款，共计人民币</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元（小写：￥</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元）按甲方与武汉光谷联合产权交易所约定的规则结算。竞价保证金即直接转为交易价款的一部分。</w:t>
      </w:r>
    </w:p>
    <w:p>
      <w:pPr>
        <w:autoSpaceDE w:val="0"/>
        <w:autoSpaceDN w:val="0"/>
        <w:adjustRightInd w:val="0"/>
        <w:ind w:firstLine="560" w:firstLineChars="200"/>
        <w:jc w:val="left"/>
        <w:rPr>
          <w:rFonts w:ascii="仿宋_GB2312" w:eastAsia="仿宋_GB2312" w:cs="FSJ-PK7482000000b-Identity-H"/>
          <w:color w:val="000000"/>
          <w:kern w:val="0"/>
          <w:sz w:val="28"/>
          <w:szCs w:val="28"/>
          <w:u w:val="single"/>
        </w:rPr>
      </w:pPr>
      <w:r>
        <w:rPr>
          <w:rFonts w:hint="eastAsia" w:ascii="仿宋_GB2312" w:hAnsi="宋体" w:eastAsia="仿宋_GB2312" w:cs="FSJ-PK7482000000b-Identity-H"/>
          <w:color w:val="000000"/>
          <w:kern w:val="0"/>
          <w:sz w:val="28"/>
          <w:szCs w:val="28"/>
        </w:rPr>
        <w:t>（2）分期付款方式。乙方应于本合同签订之日起【  】个工作日内（</w:t>
      </w:r>
      <w:r>
        <w:rPr>
          <w:rFonts w:ascii="仿宋_GB2312" w:hAnsi="宋体" w:eastAsia="仿宋_GB2312" w:cs="FSJ-PK7482000000b-Identity-H"/>
          <w:color w:val="000000"/>
          <w:kern w:val="0"/>
          <w:sz w:val="28"/>
          <w:szCs w:val="28"/>
        </w:rPr>
        <w:t>不得超过</w:t>
      </w:r>
      <w:r>
        <w:rPr>
          <w:rFonts w:hint="eastAsia" w:ascii="仿宋_GB2312" w:hAnsi="宋体" w:eastAsia="仿宋_GB2312" w:cs="FSJ-PK7482000000b-Identity-H"/>
          <w:color w:val="000000"/>
          <w:kern w:val="0"/>
          <w:sz w:val="28"/>
          <w:szCs w:val="28"/>
        </w:rPr>
        <w:t>10个</w:t>
      </w:r>
      <w:r>
        <w:rPr>
          <w:rFonts w:ascii="仿宋_GB2312" w:hAnsi="宋体" w:eastAsia="仿宋_GB2312" w:cs="FSJ-PK7482000000b-Identity-H"/>
          <w:color w:val="000000"/>
          <w:kern w:val="0"/>
          <w:sz w:val="28"/>
          <w:szCs w:val="28"/>
        </w:rPr>
        <w:t>工作日）</w:t>
      </w:r>
      <w:r>
        <w:rPr>
          <w:rFonts w:hint="eastAsia" w:ascii="仿宋_GB2312" w:hAnsi="宋体" w:eastAsia="仿宋_GB2312" w:cs="FSJ-PK7482000000b-Identity-H"/>
          <w:color w:val="000000"/>
          <w:kern w:val="0"/>
          <w:sz w:val="28"/>
          <w:szCs w:val="28"/>
        </w:rPr>
        <w:t>支付首期转让价款（不得低于全部价款的30%），即人民币</w:t>
      </w:r>
      <w:r>
        <w:rPr>
          <w:rFonts w:hint="eastAsia" w:ascii="仿宋_GB2312" w:hAnsi="宋体" w:eastAsia="仿宋_GB2312" w:cs="FSJ-PK7482000000b-Identity-H"/>
          <w:color w:val="000000"/>
          <w:kern w:val="0"/>
          <w:sz w:val="28"/>
          <w:szCs w:val="28"/>
          <w:u w:val="single"/>
        </w:rPr>
        <w:t xml:space="preserve">   </w:t>
      </w:r>
      <w:r>
        <w:rPr>
          <w:rFonts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元（小写：￥</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元）；并于本合同签订之日起三个月内支付完毕剩余转让价款人民币</w:t>
      </w:r>
      <w:r>
        <w:rPr>
          <w:rFonts w:hint="eastAsia" w:ascii="仿宋_GB2312" w:hAnsi="宋体" w:eastAsia="仿宋_GB2312" w:cs="FSJ-PK7482000000b-Identity-H"/>
          <w:color w:val="000000"/>
          <w:kern w:val="0"/>
          <w:sz w:val="28"/>
          <w:szCs w:val="28"/>
          <w:u w:val="single"/>
        </w:rPr>
        <w:t xml:space="preserve">   </w:t>
      </w:r>
      <w:r>
        <w:rPr>
          <w:rFonts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元（小写：￥</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元）。</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 xml:space="preserve"> </w:t>
      </w:r>
    </w:p>
    <w:p>
      <w:pPr>
        <w:numPr>
          <w:ilvl w:val="1"/>
          <w:numId w:val="5"/>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自基准日后，</w:t>
      </w:r>
      <w:r>
        <w:rPr>
          <w:rFonts w:ascii="仿宋_GB2312" w:hAnsi="宋体" w:eastAsia="仿宋_GB2312" w:cs="FSJ-PK7482000000b-Identity-H"/>
          <w:color w:val="000000"/>
          <w:kern w:val="0"/>
          <w:sz w:val="28"/>
          <w:szCs w:val="28"/>
        </w:rPr>
        <w:t>为</w:t>
      </w:r>
      <w:r>
        <w:rPr>
          <w:rFonts w:hint="eastAsia" w:ascii="仿宋_GB2312" w:hAnsi="宋体" w:eastAsia="仿宋_GB2312" w:cs="FSJ-PK7482000000b-Identity-H"/>
          <w:color w:val="000000"/>
          <w:kern w:val="0"/>
          <w:sz w:val="28"/>
          <w:szCs w:val="28"/>
        </w:rPr>
        <w:t>实现标的债权产生的相关费用</w:t>
      </w:r>
      <w:r>
        <w:rPr>
          <w:rFonts w:ascii="仿宋_GB2312" w:hAnsi="宋体" w:eastAsia="仿宋_GB2312" w:cs="FSJ-PK7482000000b-Identity-H"/>
          <w:color w:val="000000"/>
          <w:kern w:val="0"/>
          <w:sz w:val="28"/>
          <w:szCs w:val="28"/>
        </w:rPr>
        <w:t>由乙方承担，</w:t>
      </w:r>
      <w:r>
        <w:rPr>
          <w:rFonts w:hint="eastAsia" w:ascii="仿宋_GB2312" w:hAnsi="宋体" w:eastAsia="仿宋_GB2312" w:cs="FSJ-PK7482000000b-Identity-H"/>
          <w:color w:val="000000"/>
          <w:kern w:val="0"/>
          <w:sz w:val="28"/>
          <w:szCs w:val="28"/>
        </w:rPr>
        <w:t>包括</w:t>
      </w:r>
      <w:r>
        <w:rPr>
          <w:rFonts w:ascii="仿宋_GB2312" w:hAnsi="宋体" w:eastAsia="仿宋_GB2312" w:cs="FSJ-PK7482000000b-Identity-H"/>
          <w:color w:val="000000"/>
          <w:kern w:val="0"/>
          <w:sz w:val="28"/>
          <w:szCs w:val="28"/>
        </w:rPr>
        <w:t>但不限于：</w:t>
      </w:r>
      <w:r>
        <w:rPr>
          <w:rFonts w:hint="eastAsia" w:ascii="仿宋_GB2312" w:hAnsi="宋体" w:eastAsia="仿宋_GB2312" w:cs="FSJ-PK7482000000b-Identity-H"/>
          <w:color w:val="000000"/>
          <w:kern w:val="0"/>
          <w:sz w:val="28"/>
          <w:szCs w:val="28"/>
        </w:rPr>
        <w:t>案件受理费、评估费、拍卖费、执行费、律师代理费等。</w:t>
      </w:r>
    </w:p>
    <w:p>
      <w:pPr>
        <w:autoSpaceDE w:val="0"/>
        <w:autoSpaceDN w:val="0"/>
        <w:adjustRightInd w:val="0"/>
        <w:jc w:val="left"/>
        <w:rPr>
          <w:rFonts w:ascii="仿宋_GB2312" w:eastAsia="仿宋_GB2312" w:cs="FSJ-PK7482000000b-Identity-H"/>
          <w:b/>
          <w:color w:val="000000"/>
          <w:kern w:val="0"/>
          <w:sz w:val="28"/>
          <w:szCs w:val="28"/>
        </w:rPr>
      </w:pPr>
      <w:r>
        <w:rPr>
          <w:rFonts w:hint="eastAsia" w:ascii="仿宋_GB2312" w:hAnsi="宋体" w:eastAsia="仿宋_GB2312" w:cs="E-BZ-PK74899-Identity-H"/>
          <w:b/>
          <w:color w:val="000000"/>
          <w:kern w:val="0"/>
          <w:sz w:val="28"/>
          <w:szCs w:val="28"/>
        </w:rPr>
        <w:t>第五条　</w:t>
      </w:r>
      <w:r>
        <w:rPr>
          <w:rFonts w:hint="eastAsia" w:ascii="仿宋_GB2312" w:hAnsi="宋体" w:eastAsia="仿宋_GB2312" w:cs="FSJ-PK7482000000b-Identity-H"/>
          <w:b/>
          <w:color w:val="000000"/>
          <w:kern w:val="0"/>
          <w:sz w:val="28"/>
          <w:szCs w:val="28"/>
        </w:rPr>
        <w:t>标的债权的转移、交付与公告</w:t>
      </w:r>
    </w:p>
    <w:p>
      <w:pPr>
        <w:numPr>
          <w:ilvl w:val="1"/>
          <w:numId w:val="6"/>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标的债权的转移</w:t>
      </w:r>
    </w:p>
    <w:p>
      <w:pPr>
        <w:spacing w:line="360" w:lineRule="auto"/>
        <w:ind w:firstLine="560" w:firstLineChars="200"/>
        <w:rPr>
          <w:rFonts w:ascii="仿宋_GB2312" w:hAnsi="宋体" w:eastAsia="仿宋_GB2312" w:cs="FSJ-PK7482000000b-Identity-H"/>
          <w:color w:val="000000"/>
          <w:kern w:val="0"/>
          <w:sz w:val="28"/>
          <w:szCs w:val="28"/>
        </w:rPr>
      </w:pPr>
      <w:r>
        <w:rPr>
          <w:rFonts w:ascii="仿宋_GB2312" w:hAnsi="宋体" w:eastAsia="仿宋_GB2312" w:cs="FSJ-PK7482000000b-Identity-H"/>
          <w:color w:val="000000"/>
          <w:kern w:val="0"/>
          <w:sz w:val="28"/>
          <w:szCs w:val="28"/>
        </w:rPr>
        <w:t xml:space="preserve">5.1.1  </w:t>
      </w:r>
      <w:r>
        <w:rPr>
          <w:rFonts w:hint="eastAsia" w:ascii="仿宋_GB2312" w:hAnsi="宋体" w:eastAsia="仿宋_GB2312" w:cs="FSJ-PK7482000000b-Identity-H"/>
          <w:color w:val="000000"/>
          <w:kern w:val="0"/>
          <w:sz w:val="28"/>
          <w:szCs w:val="28"/>
        </w:rPr>
        <w:t>自</w:t>
      </w:r>
      <w:r>
        <w:rPr>
          <w:rFonts w:ascii="仿宋_GB2312" w:hAnsi="宋体" w:eastAsia="仿宋_GB2312" w:cs="FSJ-PK7482000000b-Identity-H"/>
          <w:color w:val="000000"/>
          <w:kern w:val="0"/>
          <w:sz w:val="28"/>
          <w:szCs w:val="28"/>
        </w:rPr>
        <w:t>交割日</w:t>
      </w:r>
      <w:r>
        <w:rPr>
          <w:rFonts w:hint="eastAsia" w:ascii="仿宋_GB2312" w:hAnsi="宋体" w:eastAsia="仿宋_GB2312" w:cs="FSJ-PK7482000000b-Identity-H"/>
          <w:color w:val="000000"/>
          <w:kern w:val="0"/>
          <w:sz w:val="28"/>
          <w:szCs w:val="28"/>
        </w:rPr>
        <w:t>起，标的债权的一切权利和利益均由乙方享有；</w:t>
      </w:r>
      <w:r>
        <w:rPr>
          <w:rFonts w:ascii="仿宋_GB2312" w:hAnsi="宋体" w:eastAsia="仿宋_GB2312" w:cs="FSJ-PK7482000000b-Identity-H"/>
          <w:color w:val="000000"/>
          <w:kern w:val="0"/>
          <w:sz w:val="28"/>
          <w:szCs w:val="28"/>
        </w:rPr>
        <w:t>标的债权相关风险由乙方承担</w:t>
      </w:r>
      <w:r>
        <w:rPr>
          <w:rFonts w:hint="eastAsia" w:ascii="仿宋_GB2312" w:hAnsi="宋体" w:eastAsia="仿宋_GB2312" w:cs="FSJ-PK7482000000b-Identity-H"/>
          <w:color w:val="000000"/>
          <w:kern w:val="0"/>
          <w:sz w:val="28"/>
          <w:szCs w:val="28"/>
        </w:rPr>
        <w:t>。</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5.1.2  </w:t>
      </w:r>
      <w:r>
        <w:rPr>
          <w:rFonts w:hint="eastAsia" w:ascii="仿宋_GB2312" w:hAnsi="宋体" w:eastAsia="仿宋_GB2312" w:cs="FSJ-PK7482000000b-Identity-H"/>
          <w:color w:val="000000"/>
          <w:kern w:val="0"/>
          <w:sz w:val="28"/>
          <w:szCs w:val="28"/>
        </w:rPr>
        <w:t>在交割日前，由甲方享有标的债权并按照本合同的约定对标的债权资产进行管理。</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hint="eastAsia" w:ascii="仿宋_GB2312" w:hAnsi="宋体" w:eastAsia="仿宋_GB2312" w:cs="FSJ-PK7482000000b-Identity-H"/>
          <w:color w:val="000000"/>
          <w:kern w:val="0"/>
          <w:sz w:val="28"/>
          <w:szCs w:val="28"/>
        </w:rPr>
        <w:t>经书面通知</w:t>
      </w:r>
      <w:r>
        <w:rPr>
          <w:rFonts w:ascii="仿宋_GB2312" w:hAnsi="宋体" w:eastAsia="仿宋_GB2312" w:cs="FSJ-PK7482000000b-Identity-H"/>
          <w:color w:val="000000"/>
          <w:kern w:val="0"/>
          <w:sz w:val="28"/>
          <w:szCs w:val="28"/>
        </w:rPr>
        <w:t>，乙方对</w:t>
      </w:r>
      <w:r>
        <w:rPr>
          <w:rFonts w:hint="eastAsia" w:ascii="仿宋_GB2312" w:hAnsi="宋体" w:eastAsia="仿宋_GB2312" w:cs="FSJ-PK7482000000b-Identity-H"/>
          <w:color w:val="000000"/>
          <w:kern w:val="0"/>
          <w:sz w:val="28"/>
          <w:szCs w:val="28"/>
        </w:rPr>
        <w:t>甲方作出有利于标的债权清收的处分行为（包括但不限于签订分期还款协议、对义务人提起诉讼或达成</w:t>
      </w:r>
      <w:r>
        <w:rPr>
          <w:rFonts w:ascii="仿宋_GB2312" w:hAnsi="宋体" w:eastAsia="仿宋_GB2312" w:cs="FSJ-PK7482000000b-Identity-H"/>
          <w:color w:val="000000"/>
          <w:kern w:val="0"/>
          <w:sz w:val="28"/>
          <w:szCs w:val="28"/>
        </w:rPr>
        <w:t>民事调解</w:t>
      </w:r>
      <w:r>
        <w:rPr>
          <w:rFonts w:hint="eastAsia" w:ascii="仿宋_GB2312" w:hAnsi="宋体" w:eastAsia="仿宋_GB2312" w:cs="FSJ-PK7482000000b-Identity-H"/>
          <w:color w:val="000000"/>
          <w:kern w:val="0"/>
          <w:sz w:val="28"/>
          <w:szCs w:val="28"/>
        </w:rPr>
        <w:t>、</w:t>
      </w:r>
      <w:r>
        <w:rPr>
          <w:rFonts w:ascii="仿宋_GB2312" w:hAnsi="宋体" w:eastAsia="仿宋_GB2312" w:cs="FSJ-PK7482000000b-Identity-H"/>
          <w:color w:val="000000"/>
          <w:kern w:val="0"/>
          <w:sz w:val="28"/>
          <w:szCs w:val="28"/>
        </w:rPr>
        <w:t>申请执行或</w:t>
      </w:r>
      <w:r>
        <w:rPr>
          <w:rFonts w:hint="eastAsia" w:ascii="仿宋_GB2312" w:hAnsi="宋体" w:eastAsia="仿宋_GB2312" w:cs="FSJ-PK7482000000b-Identity-H"/>
          <w:color w:val="000000"/>
          <w:kern w:val="0"/>
          <w:sz w:val="28"/>
          <w:szCs w:val="28"/>
        </w:rPr>
        <w:t>达成执行和解、接受或签订以物抵债协议等），均不持异议。</w:t>
      </w:r>
      <w:r>
        <w:rPr>
          <w:rFonts w:hint="eastAsia" w:ascii="仿宋_GB2312" w:hAnsi="宋体" w:eastAsia="仿宋_GB2312" w:cs="E-BZ-PK74899-Identity-H"/>
          <w:color w:val="000000"/>
          <w:kern w:val="0"/>
          <w:sz w:val="28"/>
          <w:szCs w:val="28"/>
        </w:rPr>
        <w:t>　</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FSJ-PK7482000000b-Identity-H"/>
          <w:color w:val="000000"/>
          <w:kern w:val="0"/>
          <w:sz w:val="28"/>
          <w:szCs w:val="28"/>
        </w:rPr>
        <w:t xml:space="preserve">5.1.3  </w:t>
      </w:r>
      <w:r>
        <w:rPr>
          <w:rFonts w:hint="eastAsia" w:ascii="仿宋_GB2312" w:hAnsi="宋体" w:eastAsia="仿宋_GB2312" w:cs="FSJ-PK7482000000b-Identity-H"/>
          <w:color w:val="000000"/>
          <w:kern w:val="0"/>
          <w:sz w:val="28"/>
          <w:szCs w:val="28"/>
        </w:rPr>
        <w:t>在交割日后，标的债权归乙方所有。如需要办理相关权利人变更手续的，由乙方负责办理并承担相关费用，甲方予以必要</w:t>
      </w:r>
      <w:r>
        <w:rPr>
          <w:rFonts w:ascii="仿宋_GB2312" w:hAnsi="宋体" w:eastAsia="仿宋_GB2312" w:cs="FSJ-PK7482000000b-Identity-H"/>
          <w:color w:val="000000"/>
          <w:kern w:val="0"/>
          <w:sz w:val="28"/>
          <w:szCs w:val="28"/>
        </w:rPr>
        <w:t>协助</w:t>
      </w:r>
      <w:r>
        <w:rPr>
          <w:rFonts w:hint="eastAsia" w:ascii="仿宋_GB2312" w:hAnsi="宋体" w:eastAsia="仿宋_GB2312" w:cs="FSJ-PK7482000000b-Identity-H"/>
          <w:color w:val="000000"/>
          <w:kern w:val="0"/>
          <w:sz w:val="28"/>
          <w:szCs w:val="28"/>
        </w:rPr>
        <w:t>。</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5.1.4  </w:t>
      </w:r>
      <w:r>
        <w:rPr>
          <w:rFonts w:hint="eastAsia" w:ascii="仿宋_GB2312" w:hAnsi="宋体" w:eastAsia="仿宋_GB2312" w:cs="FSJ-PK7482000000b-Identity-H"/>
          <w:color w:val="000000"/>
          <w:kern w:val="0"/>
          <w:sz w:val="28"/>
          <w:szCs w:val="28"/>
        </w:rPr>
        <w:t>在乙方支付完毕全部转让款的前提下，甲方在过渡期和交接期间因管理标的债权所产生的收益（包括现金、抵债资产等），由乙方享有。</w:t>
      </w:r>
    </w:p>
    <w:p>
      <w:pPr>
        <w:numPr>
          <w:ilvl w:val="1"/>
          <w:numId w:val="6"/>
        </w:numPr>
        <w:autoSpaceDE w:val="0"/>
        <w:autoSpaceDN w:val="0"/>
        <w:adjustRightInd w:val="0"/>
        <w:jc w:val="left"/>
        <w:rPr>
          <w:rFonts w:ascii="仿宋_GB2312" w:hAnsi="宋体" w:eastAsia="仿宋_GB2312" w:cs="FSJ-PK7482000000b-Identity-H"/>
          <w:color w:val="000000"/>
          <w:kern w:val="0"/>
          <w:sz w:val="28"/>
          <w:szCs w:val="28"/>
        </w:rPr>
      </w:pPr>
      <w:bookmarkStart w:id="0" w:name="_Ref128676568"/>
      <w:r>
        <w:rPr>
          <w:rFonts w:hint="eastAsia" w:ascii="仿宋_GB2312" w:hAnsi="宋体" w:eastAsia="仿宋_GB2312" w:cs="FSJ-PK7482000000b-Identity-H"/>
          <w:color w:val="000000"/>
          <w:kern w:val="0"/>
          <w:sz w:val="28"/>
          <w:szCs w:val="28"/>
        </w:rPr>
        <w:t>文件的交付</w:t>
      </w:r>
      <w:bookmarkEnd w:id="0"/>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bookmarkStart w:id="1" w:name="_Ref128675769"/>
      <w:r>
        <w:rPr>
          <w:rFonts w:ascii="仿宋_GB2312" w:hAnsi="宋体" w:eastAsia="仿宋_GB2312" w:cs="E-BZ-PK74899-Identity-H"/>
          <w:color w:val="000000"/>
          <w:kern w:val="0"/>
          <w:sz w:val="28"/>
          <w:szCs w:val="28"/>
        </w:rPr>
        <w:t xml:space="preserve">5.2.1  </w:t>
      </w:r>
      <w:r>
        <w:rPr>
          <w:rFonts w:hint="eastAsia" w:ascii="仿宋_GB2312" w:hAnsi="宋体" w:eastAsia="仿宋_GB2312" w:cs="E-BZ-PK74899-Identity-H"/>
          <w:color w:val="000000"/>
          <w:kern w:val="0"/>
          <w:sz w:val="28"/>
          <w:szCs w:val="28"/>
        </w:rPr>
        <w:t>在交接期间内，双方应在约定时间和地点审阅并清点标的债权</w:t>
      </w:r>
      <w:r>
        <w:rPr>
          <w:rFonts w:ascii="仿宋_GB2312" w:hAnsi="宋体" w:eastAsia="仿宋_GB2312" w:cs="E-BZ-PK74899-Identity-H"/>
          <w:color w:val="000000"/>
          <w:kern w:val="0"/>
          <w:sz w:val="28"/>
          <w:szCs w:val="28"/>
        </w:rPr>
        <w:t>档案</w:t>
      </w:r>
      <w:r>
        <w:rPr>
          <w:rFonts w:hint="eastAsia" w:ascii="仿宋_GB2312" w:hAnsi="宋体" w:eastAsia="仿宋_GB2312" w:cs="E-BZ-PK74899-Identity-H"/>
          <w:color w:val="000000"/>
          <w:kern w:val="0"/>
          <w:sz w:val="28"/>
          <w:szCs w:val="28"/>
        </w:rPr>
        <w:t>资料，共同编制标的债权</w:t>
      </w:r>
      <w:r>
        <w:rPr>
          <w:rFonts w:ascii="仿宋_GB2312" w:hAnsi="宋体" w:eastAsia="仿宋_GB2312" w:cs="E-BZ-PK74899-Identity-H"/>
          <w:color w:val="000000"/>
          <w:kern w:val="0"/>
          <w:sz w:val="28"/>
          <w:szCs w:val="28"/>
        </w:rPr>
        <w:t>交接</w:t>
      </w:r>
      <w:r>
        <w:rPr>
          <w:rFonts w:hint="eastAsia" w:ascii="仿宋_GB2312" w:hAnsi="宋体" w:eastAsia="仿宋_GB2312" w:cs="E-BZ-PK74899-Identity-H"/>
          <w:color w:val="000000"/>
          <w:kern w:val="0"/>
          <w:sz w:val="28"/>
          <w:szCs w:val="28"/>
        </w:rPr>
        <w:t>文件清单</w:t>
      </w:r>
      <w:bookmarkEnd w:id="1"/>
      <w:bookmarkStart w:id="2" w:name="_Ref128675653"/>
      <w:r>
        <w:rPr>
          <w:rFonts w:hint="eastAsia" w:ascii="仿宋_GB2312" w:hAnsi="宋体" w:eastAsia="仿宋_GB2312" w:cs="E-BZ-PK74899-Identity-H"/>
          <w:color w:val="000000"/>
          <w:kern w:val="0"/>
          <w:sz w:val="28"/>
          <w:szCs w:val="28"/>
        </w:rPr>
        <w:t>；经</w:t>
      </w:r>
      <w:r>
        <w:rPr>
          <w:rFonts w:ascii="仿宋_GB2312" w:hAnsi="宋体" w:eastAsia="仿宋_GB2312" w:cs="E-BZ-PK74899-Identity-H"/>
          <w:color w:val="000000"/>
          <w:kern w:val="0"/>
          <w:sz w:val="28"/>
          <w:szCs w:val="28"/>
        </w:rPr>
        <w:t>双方核对无误后，</w:t>
      </w:r>
      <w:r>
        <w:rPr>
          <w:rFonts w:hint="eastAsia" w:ascii="仿宋_GB2312" w:hAnsi="宋体" w:eastAsia="仿宋_GB2312" w:cs="E-BZ-PK74899-Identity-H"/>
          <w:color w:val="000000"/>
          <w:kern w:val="0"/>
          <w:sz w:val="28"/>
          <w:szCs w:val="28"/>
        </w:rPr>
        <w:t>签署</w:t>
      </w:r>
      <w:r>
        <w:rPr>
          <w:rFonts w:ascii="仿宋_GB2312" w:hAnsi="宋体" w:eastAsia="仿宋_GB2312" w:cs="E-BZ-PK74899-Identity-H"/>
          <w:color w:val="000000"/>
          <w:kern w:val="0"/>
          <w:sz w:val="28"/>
          <w:szCs w:val="28"/>
        </w:rPr>
        <w:t>《债权资料交接单》（详见附件二）</w:t>
      </w:r>
      <w:r>
        <w:rPr>
          <w:rFonts w:hint="eastAsia" w:ascii="仿宋_GB2312" w:hAnsi="宋体" w:eastAsia="仿宋_GB2312" w:cs="E-BZ-PK74899-Identity-H"/>
          <w:color w:val="000000"/>
          <w:kern w:val="0"/>
          <w:sz w:val="28"/>
          <w:szCs w:val="28"/>
        </w:rPr>
        <w:t>，同时甲方向乙方</w:t>
      </w:r>
      <w:r>
        <w:rPr>
          <w:rFonts w:ascii="仿宋_GB2312" w:hAnsi="宋体" w:eastAsia="仿宋_GB2312" w:cs="E-BZ-PK74899-Identity-H"/>
          <w:color w:val="000000"/>
          <w:kern w:val="0"/>
          <w:sz w:val="28"/>
          <w:szCs w:val="28"/>
        </w:rPr>
        <w:t>移交</w:t>
      </w:r>
      <w:r>
        <w:rPr>
          <w:rFonts w:hint="eastAsia" w:ascii="仿宋_GB2312" w:hAnsi="宋体" w:eastAsia="仿宋_GB2312" w:cs="E-BZ-PK74899-Identity-H"/>
          <w:color w:val="000000"/>
          <w:kern w:val="0"/>
          <w:sz w:val="28"/>
          <w:szCs w:val="28"/>
        </w:rPr>
        <w:t>标的债权</w:t>
      </w:r>
      <w:r>
        <w:rPr>
          <w:rFonts w:ascii="仿宋_GB2312" w:hAnsi="宋体" w:eastAsia="仿宋_GB2312" w:cs="E-BZ-PK74899-Identity-H"/>
          <w:color w:val="000000"/>
          <w:kern w:val="0"/>
          <w:sz w:val="28"/>
          <w:szCs w:val="28"/>
        </w:rPr>
        <w:t>档案资料</w:t>
      </w:r>
      <w:r>
        <w:rPr>
          <w:rFonts w:hint="eastAsia" w:ascii="仿宋_GB2312" w:hAnsi="宋体" w:eastAsia="仿宋_GB2312" w:cs="E-BZ-PK74899-Identity-H"/>
          <w:color w:val="000000"/>
          <w:kern w:val="0"/>
          <w:sz w:val="28"/>
          <w:szCs w:val="28"/>
        </w:rPr>
        <w:t>。</w:t>
      </w:r>
      <w:bookmarkEnd w:id="2"/>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5.2.2  </w:t>
      </w:r>
      <w:r>
        <w:rPr>
          <w:rFonts w:hint="eastAsia" w:ascii="仿宋_GB2312" w:hAnsi="宋体" w:eastAsia="仿宋_GB2312" w:cs="E-BZ-PK74899-Identity-H"/>
          <w:color w:val="000000"/>
          <w:kern w:val="0"/>
          <w:sz w:val="28"/>
          <w:szCs w:val="28"/>
        </w:rPr>
        <w:t>在交接期</w:t>
      </w:r>
      <w:r>
        <w:rPr>
          <w:rFonts w:ascii="仿宋_GB2312" w:hAnsi="宋体" w:eastAsia="仿宋_GB2312" w:cs="E-BZ-PK74899-Identity-H"/>
          <w:color w:val="000000"/>
          <w:kern w:val="0"/>
          <w:sz w:val="28"/>
          <w:szCs w:val="28"/>
        </w:rPr>
        <w:t>后</w:t>
      </w:r>
      <w:r>
        <w:rPr>
          <w:rFonts w:hint="eastAsia" w:ascii="仿宋_GB2312" w:hAnsi="宋体" w:eastAsia="仿宋_GB2312" w:cs="E-BZ-PK74899-Identity-H"/>
          <w:color w:val="000000"/>
          <w:kern w:val="0"/>
          <w:sz w:val="28"/>
          <w:szCs w:val="28"/>
        </w:rPr>
        <w:t>，</w:t>
      </w:r>
      <w:r>
        <w:rPr>
          <w:rFonts w:ascii="仿宋_GB2312" w:hAnsi="宋体" w:eastAsia="仿宋_GB2312" w:cs="E-BZ-PK74899-Identity-H"/>
          <w:color w:val="000000"/>
          <w:kern w:val="0"/>
          <w:sz w:val="28"/>
          <w:szCs w:val="28"/>
        </w:rPr>
        <w:t>甲方</w:t>
      </w:r>
      <w:r>
        <w:rPr>
          <w:rFonts w:hint="eastAsia" w:ascii="仿宋_GB2312" w:hAnsi="宋体" w:eastAsia="仿宋_GB2312" w:cs="E-BZ-PK74899-Identity-H"/>
          <w:color w:val="000000"/>
          <w:kern w:val="0"/>
          <w:sz w:val="28"/>
          <w:szCs w:val="28"/>
        </w:rPr>
        <w:t>应于【】个工作日内将收到的标的</w:t>
      </w:r>
      <w:r>
        <w:rPr>
          <w:rFonts w:ascii="仿宋_GB2312" w:hAnsi="宋体" w:eastAsia="仿宋_GB2312" w:cs="E-BZ-PK74899-Identity-H"/>
          <w:color w:val="000000"/>
          <w:kern w:val="0"/>
          <w:sz w:val="28"/>
          <w:szCs w:val="28"/>
        </w:rPr>
        <w:t>债权相关</w:t>
      </w:r>
      <w:r>
        <w:rPr>
          <w:rFonts w:hint="eastAsia" w:ascii="仿宋_GB2312" w:hAnsi="宋体" w:eastAsia="仿宋_GB2312" w:cs="E-BZ-PK74899-Identity-H"/>
          <w:color w:val="000000"/>
          <w:kern w:val="0"/>
          <w:sz w:val="28"/>
          <w:szCs w:val="28"/>
        </w:rPr>
        <w:t>文件原件交付给乙方；</w:t>
      </w:r>
      <w:r>
        <w:rPr>
          <w:rFonts w:ascii="仿宋_GB2312" w:hAnsi="宋体" w:eastAsia="仿宋_GB2312" w:cs="E-BZ-PK74899-Identity-H"/>
          <w:color w:val="000000"/>
          <w:kern w:val="0"/>
          <w:sz w:val="28"/>
          <w:szCs w:val="28"/>
        </w:rPr>
        <w:t>双方应共同签署</w:t>
      </w:r>
      <w:r>
        <w:rPr>
          <w:rFonts w:hint="eastAsia" w:ascii="仿宋_GB2312" w:hAnsi="宋体" w:eastAsia="仿宋_GB2312" w:cs="E-BZ-PK74899-Identity-H"/>
          <w:color w:val="000000"/>
          <w:kern w:val="0"/>
          <w:sz w:val="28"/>
          <w:szCs w:val="28"/>
        </w:rPr>
        <w:t>《债权</w:t>
      </w:r>
      <w:r>
        <w:rPr>
          <w:rFonts w:ascii="仿宋_GB2312" w:hAnsi="宋体" w:eastAsia="仿宋_GB2312" w:cs="E-BZ-PK74899-Identity-H"/>
          <w:color w:val="000000"/>
          <w:kern w:val="0"/>
          <w:sz w:val="28"/>
          <w:szCs w:val="28"/>
        </w:rPr>
        <w:t>资料交接</w:t>
      </w:r>
      <w:r>
        <w:rPr>
          <w:rFonts w:hint="eastAsia" w:ascii="仿宋_GB2312" w:hAnsi="宋体" w:eastAsia="仿宋_GB2312" w:cs="E-BZ-PK74899-Identity-H"/>
          <w:color w:val="000000"/>
          <w:kern w:val="0"/>
          <w:sz w:val="28"/>
          <w:szCs w:val="28"/>
        </w:rPr>
        <w:t>单</w:t>
      </w:r>
      <w:r>
        <w:rPr>
          <w:rFonts w:ascii="仿宋_GB2312" w:hAnsi="宋体" w:eastAsia="仿宋_GB2312" w:cs="E-BZ-PK74899-Identity-H"/>
          <w:color w:val="000000"/>
          <w:kern w:val="0"/>
          <w:sz w:val="28"/>
          <w:szCs w:val="28"/>
        </w:rPr>
        <w:t>》</w:t>
      </w:r>
      <w:r>
        <w:rPr>
          <w:rFonts w:hint="eastAsia" w:ascii="仿宋_GB2312" w:hAnsi="宋体" w:eastAsia="仿宋_GB2312" w:cs="E-BZ-PK74899-Identity-H"/>
          <w:color w:val="000000"/>
          <w:kern w:val="0"/>
          <w:sz w:val="28"/>
          <w:szCs w:val="28"/>
        </w:rPr>
        <w:t>（</w:t>
      </w:r>
      <w:r>
        <w:rPr>
          <w:rFonts w:ascii="仿宋_GB2312" w:hAnsi="宋体" w:eastAsia="仿宋_GB2312" w:cs="E-BZ-PK74899-Identity-H"/>
          <w:color w:val="000000"/>
          <w:kern w:val="0"/>
          <w:sz w:val="28"/>
          <w:szCs w:val="28"/>
        </w:rPr>
        <w:t>详见附件</w:t>
      </w:r>
      <w:r>
        <w:rPr>
          <w:rFonts w:hint="eastAsia" w:ascii="仿宋_GB2312" w:hAnsi="宋体" w:eastAsia="仿宋_GB2312" w:cs="E-BZ-PK74899-Identity-H"/>
          <w:color w:val="000000"/>
          <w:kern w:val="0"/>
          <w:sz w:val="28"/>
          <w:szCs w:val="28"/>
        </w:rPr>
        <w:t>二</w:t>
      </w:r>
      <w:r>
        <w:rPr>
          <w:rFonts w:ascii="仿宋_GB2312" w:hAnsi="宋体" w:eastAsia="仿宋_GB2312" w:cs="E-BZ-PK74899-Identity-H"/>
          <w:color w:val="000000"/>
          <w:kern w:val="0"/>
          <w:sz w:val="28"/>
          <w:szCs w:val="28"/>
        </w:rPr>
        <w:t>）</w:t>
      </w:r>
      <w:r>
        <w:rPr>
          <w:rFonts w:hint="eastAsia" w:ascii="仿宋_GB2312" w:hAnsi="宋体" w:eastAsia="仿宋_GB2312" w:cs="E-BZ-PK74899-Identity-H"/>
          <w:color w:val="000000"/>
          <w:kern w:val="0"/>
          <w:sz w:val="28"/>
          <w:szCs w:val="28"/>
        </w:rPr>
        <w:t>。</w:t>
      </w:r>
    </w:p>
    <w:p>
      <w:pPr>
        <w:numPr>
          <w:ilvl w:val="1"/>
          <w:numId w:val="6"/>
        </w:numPr>
        <w:autoSpaceDE w:val="0"/>
        <w:autoSpaceDN w:val="0"/>
        <w:adjustRightInd w:val="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标的债权转让公告</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本合同生效后，甲乙双方应在【】个工作日内在省级（及以上</w:t>
      </w:r>
      <w:r>
        <w:rPr>
          <w:rFonts w:ascii="仿宋_GB2312" w:hAnsi="宋体" w:eastAsia="仿宋_GB2312" w:cs="E-BZ-PK74899-Identity-H"/>
          <w:color w:val="000000"/>
          <w:kern w:val="0"/>
          <w:sz w:val="28"/>
          <w:szCs w:val="28"/>
        </w:rPr>
        <w:t>）</w:t>
      </w:r>
      <w:r>
        <w:rPr>
          <w:rFonts w:hint="eastAsia" w:ascii="仿宋_GB2312" w:hAnsi="宋体" w:eastAsia="仿宋_GB2312" w:cs="E-BZ-PK74899-Identity-H"/>
          <w:color w:val="000000"/>
          <w:kern w:val="0"/>
          <w:sz w:val="28"/>
          <w:szCs w:val="28"/>
        </w:rPr>
        <w:t>有影响的报纸或相关网站联合发布标的债权转让公告，就债权转让相关事宜通知债务人（包括担保人）。公告费用由双方</w:t>
      </w:r>
      <w:r>
        <w:rPr>
          <w:rFonts w:ascii="仿宋_GB2312" w:hAnsi="宋体" w:eastAsia="仿宋_GB2312" w:cs="E-BZ-PK74899-Identity-H"/>
          <w:color w:val="000000"/>
          <w:kern w:val="0"/>
          <w:sz w:val="28"/>
          <w:szCs w:val="28"/>
        </w:rPr>
        <w:t>协商承担，甲方承担</w:t>
      </w:r>
      <w:r>
        <w:rPr>
          <w:rFonts w:hint="eastAsia" w:ascii="仿宋_GB2312" w:hAnsi="宋体" w:eastAsia="仿宋_GB2312" w:cs="E-BZ-PK74899-Identity-H"/>
          <w:color w:val="000000"/>
          <w:kern w:val="0"/>
          <w:sz w:val="28"/>
          <w:szCs w:val="28"/>
          <w:u w:val="single"/>
        </w:rPr>
        <w:t xml:space="preserve">  </w:t>
      </w:r>
      <w:r>
        <w:rPr>
          <w:rFonts w:ascii="仿宋_GB2312" w:hAnsi="宋体" w:eastAsia="仿宋_GB2312" w:cs="E-BZ-PK74899-Identity-H"/>
          <w:color w:val="000000"/>
          <w:kern w:val="0"/>
          <w:sz w:val="28"/>
          <w:szCs w:val="28"/>
          <w:u w:val="single"/>
        </w:rPr>
        <w:t xml:space="preserve">  </w:t>
      </w:r>
      <w:r>
        <w:rPr>
          <w:rFonts w:ascii="仿宋_GB2312" w:hAnsi="宋体" w:eastAsia="仿宋_GB2312" w:cs="E-BZ-PK74899-Identity-H"/>
          <w:color w:val="000000"/>
          <w:kern w:val="0"/>
          <w:sz w:val="28"/>
          <w:szCs w:val="28"/>
        </w:rPr>
        <w:t>%的费用</w:t>
      </w:r>
      <w:r>
        <w:rPr>
          <w:rFonts w:hint="eastAsia" w:ascii="仿宋_GB2312" w:hAnsi="宋体" w:eastAsia="仿宋_GB2312" w:cs="E-BZ-PK74899-Identity-H"/>
          <w:color w:val="000000"/>
          <w:kern w:val="0"/>
          <w:sz w:val="28"/>
          <w:szCs w:val="28"/>
        </w:rPr>
        <w:t>，人民币</w:t>
      </w:r>
      <w:r>
        <w:rPr>
          <w:rFonts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元；</w:t>
      </w:r>
      <w:r>
        <w:rPr>
          <w:rFonts w:ascii="仿宋_GB2312" w:hAnsi="宋体" w:eastAsia="仿宋_GB2312" w:cs="E-BZ-PK74899-Identity-H"/>
          <w:color w:val="000000"/>
          <w:kern w:val="0"/>
          <w:sz w:val="28"/>
          <w:szCs w:val="28"/>
        </w:rPr>
        <w:t>乙方承担</w:t>
      </w:r>
      <w:r>
        <w:rPr>
          <w:rFonts w:ascii="仿宋_GB2312" w:hAnsi="宋体" w:eastAsia="仿宋_GB2312" w:cs="E-BZ-PK74899-Identity-H"/>
          <w:color w:val="000000"/>
          <w:kern w:val="0"/>
          <w:sz w:val="28"/>
          <w:szCs w:val="28"/>
          <w:u w:val="single"/>
        </w:rPr>
        <w:t xml:space="preserve">   </w:t>
      </w:r>
      <w:r>
        <w:rPr>
          <w:rFonts w:ascii="仿宋_GB2312" w:hAnsi="宋体" w:eastAsia="仿宋_GB2312" w:cs="E-BZ-PK74899-Identity-H"/>
          <w:color w:val="000000"/>
          <w:kern w:val="0"/>
          <w:sz w:val="28"/>
          <w:szCs w:val="28"/>
        </w:rPr>
        <w:t>%的费用</w:t>
      </w:r>
      <w:r>
        <w:rPr>
          <w:rFonts w:hint="eastAsia" w:ascii="仿宋_GB2312" w:hAnsi="宋体" w:eastAsia="仿宋_GB2312" w:cs="E-BZ-PK74899-Identity-H"/>
          <w:color w:val="000000"/>
          <w:kern w:val="0"/>
          <w:sz w:val="28"/>
          <w:szCs w:val="28"/>
        </w:rPr>
        <w:t>，</w:t>
      </w:r>
      <w:r>
        <w:rPr>
          <w:rFonts w:ascii="仿宋_GB2312" w:hAnsi="宋体" w:eastAsia="仿宋_GB2312" w:cs="E-BZ-PK74899-Identity-H"/>
          <w:color w:val="000000"/>
          <w:kern w:val="0"/>
          <w:sz w:val="28"/>
          <w:szCs w:val="28"/>
        </w:rPr>
        <w:t>人民币</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元。</w:t>
      </w:r>
    </w:p>
    <w:p>
      <w:pPr>
        <w:autoSpaceDE w:val="0"/>
        <w:autoSpaceDN w:val="0"/>
        <w:adjustRightInd w:val="0"/>
        <w:jc w:val="left"/>
        <w:rPr>
          <w:rFonts w:ascii="仿宋_GB2312" w:eastAsia="仿宋_GB2312" w:cs="FSJ-PK7482000000b-Identity-H"/>
          <w:b/>
          <w:color w:val="000000"/>
          <w:kern w:val="0"/>
          <w:sz w:val="28"/>
          <w:szCs w:val="28"/>
        </w:rPr>
      </w:pPr>
      <w:r>
        <w:rPr>
          <w:rFonts w:hint="eastAsia" w:ascii="仿宋_GB2312" w:hAnsi="宋体" w:eastAsia="仿宋_GB2312" w:cs="E-BZ-PK74899-Identity-H"/>
          <w:b/>
          <w:color w:val="000000"/>
          <w:kern w:val="0"/>
          <w:sz w:val="28"/>
          <w:szCs w:val="28"/>
        </w:rPr>
        <w:t>第六条　过渡期</w:t>
      </w:r>
      <w:r>
        <w:rPr>
          <w:rFonts w:hint="eastAsia" w:ascii="仿宋_GB2312" w:hAnsi="宋体" w:eastAsia="仿宋_GB2312" w:cs="FSJ-PK7482000000b-Identity-H"/>
          <w:b/>
          <w:color w:val="000000"/>
          <w:kern w:val="0"/>
          <w:sz w:val="28"/>
          <w:szCs w:val="28"/>
        </w:rPr>
        <w:t>标的债权的管理</w:t>
      </w:r>
    </w:p>
    <w:p>
      <w:pPr>
        <w:numPr>
          <w:ilvl w:val="1"/>
          <w:numId w:val="7"/>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甲方承诺在过渡期内按照下列原则管理和处置标的债权资产：</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6.1.1  </w:t>
      </w:r>
      <w:r>
        <w:rPr>
          <w:rFonts w:hint="eastAsia" w:ascii="仿宋_GB2312" w:hAnsi="宋体" w:eastAsia="仿宋_GB2312" w:cs="E-BZ-PK74899-Identity-H"/>
          <w:color w:val="000000"/>
          <w:kern w:val="0"/>
          <w:sz w:val="28"/>
          <w:szCs w:val="28"/>
        </w:rPr>
        <w:t>以不低于其合法所有的其他类似资产管理和处置过程中的通常标准进行管理和处置；</w:t>
      </w:r>
    </w:p>
    <w:p>
      <w:pPr>
        <w:autoSpaceDE w:val="0"/>
        <w:autoSpaceDN w:val="0"/>
        <w:adjustRightInd w:val="0"/>
        <w:ind w:left="56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6.1.2  </w:t>
      </w:r>
      <w:r>
        <w:rPr>
          <w:rFonts w:hint="eastAsia" w:ascii="仿宋_GB2312" w:hAnsi="宋体" w:eastAsia="仿宋_GB2312" w:cs="E-BZ-PK74899-Identity-H"/>
          <w:color w:val="000000"/>
          <w:kern w:val="0"/>
          <w:sz w:val="28"/>
          <w:szCs w:val="28"/>
        </w:rPr>
        <w:t>依法合规且合理适当。</w:t>
      </w:r>
    </w:p>
    <w:p>
      <w:pPr>
        <w:numPr>
          <w:ilvl w:val="1"/>
          <w:numId w:val="7"/>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过渡期内，甲方应管理、维护标的债权涉及的相应诉讼时效和／或法定期间。</w:t>
      </w:r>
    </w:p>
    <w:p>
      <w:pPr>
        <w:numPr>
          <w:ilvl w:val="1"/>
          <w:numId w:val="7"/>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过渡期内，因管理、处置标的债权而产生的相关费用由乙方承担，甲方应提供相关费用的有效凭证。</w:t>
      </w:r>
    </w:p>
    <w:p>
      <w:pPr>
        <w:autoSpaceDE w:val="0"/>
        <w:autoSpaceDN w:val="0"/>
        <w:adjustRightInd w:val="0"/>
        <w:jc w:val="left"/>
        <w:rPr>
          <w:rFonts w:ascii="仿宋_GB2312" w:eastAsia="仿宋_GB2312" w:cs="FSJ-PK7482000000b-Identity-H"/>
          <w:b/>
          <w:color w:val="000000"/>
          <w:kern w:val="0"/>
          <w:sz w:val="28"/>
          <w:szCs w:val="28"/>
        </w:rPr>
      </w:pPr>
      <w:r>
        <w:rPr>
          <w:rFonts w:hint="eastAsia" w:ascii="仿宋_GB2312" w:hAnsi="宋体" w:eastAsia="仿宋_GB2312" w:cs="E-BZ-PK74899-Identity-H"/>
          <w:b/>
          <w:color w:val="000000"/>
          <w:kern w:val="0"/>
          <w:sz w:val="28"/>
          <w:szCs w:val="28"/>
        </w:rPr>
        <w:t>第七条　</w:t>
      </w:r>
      <w:r>
        <w:rPr>
          <w:rFonts w:hint="eastAsia" w:ascii="仿宋_GB2312" w:hAnsi="宋体" w:eastAsia="仿宋_GB2312" w:cs="FSJ-PK7482000000b-Identity-H"/>
          <w:b/>
          <w:color w:val="000000"/>
          <w:kern w:val="0"/>
          <w:sz w:val="28"/>
          <w:szCs w:val="28"/>
        </w:rPr>
        <w:t>声明与承诺</w:t>
      </w:r>
    </w:p>
    <w:p>
      <w:pPr>
        <w:numPr>
          <w:ilvl w:val="1"/>
          <w:numId w:val="8"/>
        </w:numPr>
        <w:autoSpaceDE w:val="0"/>
        <w:autoSpaceDN w:val="0"/>
        <w:adjustRightInd w:val="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甲方的声明和承诺</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7.1.1  </w:t>
      </w:r>
      <w:r>
        <w:rPr>
          <w:rFonts w:hint="eastAsia" w:ascii="仿宋_GB2312" w:hAnsi="宋体" w:eastAsia="仿宋_GB2312" w:cs="FSJ-PK7482000000b-Identity-H"/>
          <w:color w:val="000000"/>
          <w:kern w:val="0"/>
          <w:sz w:val="28"/>
          <w:szCs w:val="28"/>
        </w:rPr>
        <w:t>签约和履约资格承诺：甲方承诺具有签署本合同的主体资格，并已获得签署和履行本合同的相应授权或批准。</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ascii="仿宋_GB2312" w:hAnsi="宋体" w:eastAsia="仿宋_GB2312" w:cs="FSJ-PK7482000000b-Identity-H"/>
          <w:color w:val="000000"/>
          <w:kern w:val="0"/>
          <w:sz w:val="28"/>
          <w:szCs w:val="28"/>
        </w:rPr>
        <w:t xml:space="preserve">7.1.2 </w:t>
      </w:r>
      <w:r>
        <w:rPr>
          <w:rFonts w:hint="eastAsia" w:ascii="仿宋_GB2312" w:hAnsi="宋体" w:eastAsia="仿宋_GB2312" w:cs="FSJ-PK7482000000b-Identity-H"/>
          <w:color w:val="000000"/>
          <w:kern w:val="0"/>
          <w:sz w:val="28"/>
          <w:szCs w:val="28"/>
        </w:rPr>
        <w:t>非欺骗承诺：甲方已将其掌握的与标的债权相关的且于债权人行使权利有关的协议和文件均纳入移交资料，不存在故意隐瞒或欺诈的情形。</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7.1.3  </w:t>
      </w:r>
      <w:r>
        <w:rPr>
          <w:rFonts w:hint="eastAsia" w:ascii="仿宋_GB2312" w:hAnsi="宋体" w:eastAsia="仿宋_GB2312" w:cs="FSJ-PK7482000000b-Identity-H"/>
          <w:color w:val="000000"/>
          <w:kern w:val="0"/>
          <w:sz w:val="28"/>
          <w:szCs w:val="28"/>
        </w:rPr>
        <w:t>不冲突承诺：甲方签署并履行本合同不与其已签署的任何已生效的法律文件规定的义务相冲突。</w:t>
      </w:r>
    </w:p>
    <w:p>
      <w:pPr>
        <w:spacing w:line="360" w:lineRule="auto"/>
        <w:ind w:firstLine="560" w:firstLineChars="200"/>
        <w:rPr>
          <w:rFonts w:ascii="仿宋_GB2312" w:hAnsi="宋体" w:eastAsia="仿宋_GB2312" w:cs="FSJ-PK7482000000b-Identity-H"/>
          <w:color w:val="000000"/>
          <w:kern w:val="0"/>
          <w:sz w:val="28"/>
          <w:szCs w:val="28"/>
        </w:rPr>
      </w:pPr>
      <w:r>
        <w:rPr>
          <w:rFonts w:ascii="仿宋_GB2312" w:hAnsi="宋体" w:eastAsia="仿宋_GB2312" w:cs="FSJ-PK7482000000b-Identity-H"/>
          <w:color w:val="000000"/>
          <w:kern w:val="0"/>
          <w:sz w:val="28"/>
          <w:szCs w:val="28"/>
        </w:rPr>
        <w:t xml:space="preserve">7.1.4  </w:t>
      </w:r>
      <w:r>
        <w:rPr>
          <w:rFonts w:hint="eastAsia" w:ascii="仿宋_GB2312" w:hAnsi="宋体" w:eastAsia="仿宋_GB2312" w:cs="FSJ-PK7482000000b-Identity-H"/>
          <w:color w:val="000000"/>
          <w:kern w:val="0"/>
          <w:sz w:val="28"/>
          <w:szCs w:val="28"/>
        </w:rPr>
        <w:t>现状处置声明：标的债权以甲方披露的债权现状进行处置，乙方可自行组织资产尽调工作，全面调查债权权属状况，包括抵质押</w:t>
      </w:r>
      <w:r>
        <w:rPr>
          <w:rFonts w:ascii="仿宋_GB2312" w:hAnsi="宋体" w:eastAsia="仿宋_GB2312" w:cs="FSJ-PK7482000000b-Identity-H"/>
          <w:color w:val="000000"/>
          <w:kern w:val="0"/>
          <w:sz w:val="28"/>
          <w:szCs w:val="28"/>
        </w:rPr>
        <w:t>资产、查封资产、抵债资产</w:t>
      </w:r>
      <w:r>
        <w:rPr>
          <w:rFonts w:hint="eastAsia" w:ascii="仿宋_GB2312" w:hAnsi="宋体" w:eastAsia="仿宋_GB2312" w:cs="FSJ-PK7482000000b-Identity-H"/>
          <w:color w:val="000000"/>
          <w:kern w:val="0"/>
          <w:sz w:val="28"/>
          <w:szCs w:val="28"/>
        </w:rPr>
        <w:t>是否存在租赁、恶意侵占、诉讼纠纷等权利负担或争议等情况；乙方因收购前尽调不审慎，由此产生的风险自行承担。</w:t>
      </w:r>
    </w:p>
    <w:p>
      <w:pPr>
        <w:numPr>
          <w:ilvl w:val="1"/>
          <w:numId w:val="8"/>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乙方的声明和承诺</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7.2.1  </w:t>
      </w:r>
      <w:r>
        <w:rPr>
          <w:rFonts w:hint="eastAsia" w:ascii="仿宋_GB2312" w:hAnsi="宋体" w:eastAsia="仿宋_GB2312" w:cs="FSJ-PK7482000000b-Identity-H"/>
          <w:color w:val="000000"/>
          <w:kern w:val="0"/>
          <w:sz w:val="28"/>
          <w:szCs w:val="28"/>
        </w:rPr>
        <w:t>签约和履约资格保证：乙方保证具有签订和履行本协议及所有相关文件的主体资格，已获得签订和履行本合同及所有相关文件的相应授权或批准。不存在任何诉讼、仲裁或其他司法或者行政程序，以致给乙方履行本合同造成重大不利影响。</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7.2.2  </w:t>
      </w:r>
      <w:r>
        <w:rPr>
          <w:rFonts w:hint="eastAsia" w:ascii="仿宋_GB2312" w:hAnsi="宋体" w:eastAsia="仿宋_GB2312" w:cs="FSJ-PK7482000000b-Identity-H"/>
          <w:color w:val="000000"/>
          <w:kern w:val="0"/>
          <w:sz w:val="28"/>
          <w:szCs w:val="28"/>
        </w:rPr>
        <w:t>非欺骗承诺：乙方保证其为签署、履行本合同而向甲方提供的所有证明、文件、资料和信息，均在提供资料的当日和适用</w:t>
      </w:r>
      <w:r>
        <w:rPr>
          <w:rFonts w:hint="eastAsia" w:ascii="仿宋_GB2312" w:hAnsi="宋体" w:eastAsia="仿宋_GB2312" w:cs="E-BZ-PK74899-Identity-H"/>
          <w:color w:val="000000"/>
          <w:kern w:val="0"/>
          <w:sz w:val="28"/>
          <w:szCs w:val="28"/>
        </w:rPr>
        <w:t>／</w:t>
      </w:r>
      <w:r>
        <w:rPr>
          <w:rFonts w:hint="eastAsia" w:ascii="仿宋_GB2312" w:hAnsi="宋体" w:eastAsia="仿宋_GB2312" w:cs="FSJ-PK7482000000b-Identity-H"/>
          <w:color w:val="000000"/>
          <w:kern w:val="0"/>
          <w:sz w:val="28"/>
          <w:szCs w:val="28"/>
        </w:rPr>
        <w:t>使用期内是真实、准确和完整的，不存在故意隐瞒和欺骗的情况。</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7.2.3  </w:t>
      </w:r>
      <w:r>
        <w:rPr>
          <w:rFonts w:hint="eastAsia" w:ascii="仿宋_GB2312" w:hAnsi="宋体" w:eastAsia="仿宋_GB2312" w:cs="FSJ-PK7482000000b-Identity-H"/>
          <w:color w:val="000000"/>
          <w:kern w:val="0"/>
          <w:sz w:val="28"/>
          <w:szCs w:val="28"/>
        </w:rPr>
        <w:t>不冲突承诺：乙方签署并履行本合同不与其已签署的任何已生效的法律文件规定的义务相冲突。</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ascii="仿宋_GB2312" w:hAnsi="宋体" w:eastAsia="仿宋_GB2312" w:cs="E-BZ-PK74899-Identity-H"/>
          <w:color w:val="000000"/>
          <w:kern w:val="0"/>
          <w:sz w:val="28"/>
          <w:szCs w:val="28"/>
        </w:rPr>
        <w:t xml:space="preserve">7.2.4  </w:t>
      </w:r>
      <w:r>
        <w:rPr>
          <w:rFonts w:hint="eastAsia" w:ascii="仿宋_GB2312" w:hAnsi="宋体" w:eastAsia="仿宋_GB2312" w:cs="FSJ-PK7482000000b-Identity-H"/>
          <w:color w:val="000000"/>
          <w:kern w:val="0"/>
          <w:sz w:val="28"/>
          <w:szCs w:val="28"/>
        </w:rPr>
        <w:t>审慎调查和独立判断承诺：在本合同签署前，乙方已对标的债权现状进行审慎调查，并对标的债权资产可能存在的商业价值、权属瑕疵及投资风险进行独立判断；乙方承诺自行承担因自身尽调不审慎、决策失误等所形成损失。</w:t>
      </w:r>
    </w:p>
    <w:p>
      <w:pPr>
        <w:spacing w:line="360" w:lineRule="auto"/>
        <w:ind w:firstLine="560" w:firstLineChars="200"/>
        <w:rPr>
          <w:rFonts w:ascii="仿宋_GB2312" w:hAnsi="宋体" w:eastAsia="仿宋_GB2312" w:cs="FSJ-PK7482000000b-Identity-H"/>
          <w:color w:val="000000"/>
          <w:kern w:val="0"/>
          <w:sz w:val="28"/>
          <w:szCs w:val="28"/>
        </w:rPr>
      </w:pPr>
      <w:r>
        <w:rPr>
          <w:rFonts w:ascii="仿宋_GB2312" w:hAnsi="宋体" w:eastAsia="仿宋_GB2312" w:cs="FSJ-PK7482000000b-Identity-H"/>
          <w:color w:val="000000"/>
          <w:kern w:val="0"/>
          <w:sz w:val="28"/>
          <w:szCs w:val="28"/>
        </w:rPr>
        <w:t xml:space="preserve">7.2.5  </w:t>
      </w:r>
      <w:r>
        <w:rPr>
          <w:rFonts w:hint="eastAsia" w:ascii="仿宋_GB2312" w:hAnsi="宋体" w:eastAsia="仿宋_GB2312" w:cs="FSJ-PK7482000000b-Identity-H"/>
          <w:color w:val="000000"/>
          <w:kern w:val="0"/>
          <w:sz w:val="28"/>
          <w:szCs w:val="28"/>
        </w:rPr>
        <w:t>自担风险的承诺：本合同生效后因意外事件、政策调整或商业风险等甲方未曾知晓且无法预测的客观原因导致标的债权资产价值减损、毁损、灭失的风险，由其自行承担；因相关政府主管部门行政违法行为导致担保物权存在权利瑕疵影响处置或债权实现的风险，由其自行承担。</w:t>
      </w:r>
    </w:p>
    <w:p>
      <w:pPr>
        <w:ind w:firstLine="560" w:firstLineChars="200"/>
        <w:rPr>
          <w:rFonts w:ascii="仿宋_GB2312" w:hAnsi="宋体" w:eastAsia="仿宋_GB2312" w:cs="FSJ-PK7482000000b-Identity-H"/>
          <w:color w:val="000000"/>
          <w:kern w:val="0"/>
          <w:sz w:val="28"/>
          <w:szCs w:val="28"/>
        </w:rPr>
      </w:pPr>
      <w:r>
        <w:rPr>
          <w:rFonts w:ascii="仿宋_GB2312" w:hAnsi="宋体" w:eastAsia="仿宋_GB2312" w:cs="FSJ-PK7482000000b-Identity-H"/>
          <w:color w:val="000000"/>
          <w:kern w:val="0"/>
          <w:sz w:val="28"/>
          <w:szCs w:val="28"/>
        </w:rPr>
        <w:t xml:space="preserve">7.2.6  </w:t>
      </w:r>
      <w:r>
        <w:rPr>
          <w:rFonts w:hint="eastAsia" w:ascii="仿宋_GB2312" w:hAnsi="宋体" w:eastAsia="仿宋_GB2312" w:cs="FSJ-PK7482000000b-Identity-H"/>
          <w:color w:val="000000"/>
          <w:kern w:val="0"/>
          <w:sz w:val="28"/>
          <w:szCs w:val="28"/>
        </w:rPr>
        <w:t>不恶意诉讼</w:t>
      </w:r>
      <w:r>
        <w:rPr>
          <w:rFonts w:ascii="仿宋_GB2312" w:hAnsi="宋体" w:eastAsia="仿宋_GB2312" w:cs="FSJ-PK7482000000b-Identity-H"/>
          <w:color w:val="000000"/>
          <w:kern w:val="0"/>
          <w:sz w:val="28"/>
          <w:szCs w:val="28"/>
        </w:rPr>
        <w:t>的</w:t>
      </w:r>
      <w:r>
        <w:rPr>
          <w:rFonts w:hint="eastAsia" w:ascii="仿宋_GB2312" w:hAnsi="宋体" w:eastAsia="仿宋_GB2312" w:cs="FSJ-PK7482000000b-Identity-H"/>
          <w:color w:val="000000"/>
          <w:kern w:val="0"/>
          <w:sz w:val="28"/>
          <w:szCs w:val="28"/>
        </w:rPr>
        <w:t>承诺：在受让债权后因不可归责于债权甲方的事由所形成的损失，包括债权资产无法处置，部分或全部债权无法收回等，不得通过恶意诉讼或其他不当方式向甲方主张，否则应承担违约责任。</w:t>
      </w:r>
    </w:p>
    <w:p>
      <w:pPr>
        <w:ind w:firstLine="560" w:firstLineChars="200"/>
        <w:rPr>
          <w:rFonts w:ascii="仿宋_GB2312" w:hAnsi="宋体" w:eastAsia="仿宋_GB2312" w:cs="FSJ-PK7482000000b-Identity-H"/>
          <w:color w:val="000000"/>
          <w:kern w:val="0"/>
          <w:sz w:val="28"/>
          <w:szCs w:val="28"/>
        </w:rPr>
      </w:pPr>
      <w:r>
        <w:rPr>
          <w:rFonts w:ascii="仿宋_GB2312" w:hAnsi="宋体" w:eastAsia="仿宋_GB2312" w:cs="FSJ-PK7482000000b-Identity-H"/>
          <w:color w:val="000000"/>
          <w:kern w:val="0"/>
          <w:sz w:val="28"/>
          <w:szCs w:val="28"/>
        </w:rPr>
        <w:t>7</w:t>
      </w:r>
      <w:r>
        <w:rPr>
          <w:rFonts w:hint="eastAsia" w:ascii="仿宋_GB2312" w:hAnsi="宋体" w:eastAsia="仿宋_GB2312" w:cs="FSJ-PK7482000000b-Identity-H"/>
          <w:color w:val="000000"/>
          <w:kern w:val="0"/>
          <w:sz w:val="28"/>
          <w:szCs w:val="28"/>
        </w:rPr>
        <w:t>.2.7  乙方</w:t>
      </w:r>
      <w:r>
        <w:rPr>
          <w:rFonts w:ascii="仿宋_GB2312" w:hAnsi="宋体" w:eastAsia="仿宋_GB2312" w:cs="FSJ-PK7482000000b-Identity-H"/>
          <w:color w:val="000000"/>
          <w:kern w:val="0"/>
          <w:sz w:val="28"/>
          <w:szCs w:val="28"/>
        </w:rPr>
        <w:t>承诺</w:t>
      </w:r>
      <w:r>
        <w:rPr>
          <w:rFonts w:hint="eastAsia" w:ascii="仿宋_GB2312" w:hAnsi="宋体" w:eastAsia="仿宋_GB2312" w:cs="FSJ-PK7482000000b-Identity-H"/>
          <w:color w:val="000000"/>
          <w:kern w:val="0"/>
          <w:sz w:val="28"/>
          <w:szCs w:val="28"/>
        </w:rPr>
        <w:t>：自愿承担</w:t>
      </w:r>
      <w:r>
        <w:rPr>
          <w:rFonts w:ascii="仿宋_GB2312" w:hAnsi="宋体" w:eastAsia="仿宋_GB2312" w:cs="FSJ-PK7482000000b-Identity-H"/>
          <w:color w:val="000000"/>
          <w:kern w:val="0"/>
          <w:sz w:val="28"/>
          <w:szCs w:val="28"/>
        </w:rPr>
        <w:t>标的债权可能存在的风险</w:t>
      </w:r>
      <w:r>
        <w:rPr>
          <w:rFonts w:hint="eastAsia" w:ascii="仿宋_GB2312" w:hAnsi="宋体" w:eastAsia="仿宋_GB2312" w:cs="FSJ-PK7482000000b-Identity-H"/>
          <w:color w:val="000000"/>
          <w:kern w:val="0"/>
          <w:sz w:val="28"/>
          <w:szCs w:val="28"/>
        </w:rPr>
        <w:t>，</w:t>
      </w:r>
      <w:r>
        <w:rPr>
          <w:rFonts w:ascii="仿宋_GB2312" w:hAnsi="宋体" w:eastAsia="仿宋_GB2312" w:cs="FSJ-PK7482000000b-Identity-H"/>
          <w:color w:val="000000"/>
          <w:kern w:val="0"/>
          <w:sz w:val="28"/>
          <w:szCs w:val="28"/>
        </w:rPr>
        <w:t>以及相关风险造成的一切损失以及预期利益</w:t>
      </w:r>
      <w:r>
        <w:rPr>
          <w:rFonts w:hint="eastAsia" w:ascii="仿宋_GB2312" w:hAnsi="宋体" w:eastAsia="仿宋_GB2312" w:cs="FSJ-PK7482000000b-Identity-H"/>
          <w:color w:val="000000"/>
          <w:kern w:val="0"/>
          <w:sz w:val="28"/>
          <w:szCs w:val="28"/>
        </w:rPr>
        <w:t>无法</w:t>
      </w:r>
      <w:r>
        <w:rPr>
          <w:rFonts w:ascii="仿宋_GB2312" w:hAnsi="宋体" w:eastAsia="仿宋_GB2312" w:cs="FSJ-PK7482000000b-Identity-H"/>
          <w:color w:val="000000"/>
          <w:kern w:val="0"/>
          <w:sz w:val="28"/>
          <w:szCs w:val="28"/>
        </w:rPr>
        <w:t>全部或部分实现的</w:t>
      </w:r>
      <w:r>
        <w:rPr>
          <w:rFonts w:hint="eastAsia" w:ascii="仿宋_GB2312" w:hAnsi="宋体" w:eastAsia="仿宋_GB2312" w:cs="FSJ-PK7482000000b-Identity-H"/>
          <w:color w:val="000000"/>
          <w:kern w:val="0"/>
          <w:sz w:val="28"/>
          <w:szCs w:val="28"/>
        </w:rPr>
        <w:t>后果</w:t>
      </w:r>
      <w:r>
        <w:rPr>
          <w:rFonts w:ascii="仿宋_GB2312" w:hAnsi="宋体" w:eastAsia="仿宋_GB2312" w:cs="FSJ-PK7482000000b-Identity-H"/>
          <w:color w:val="000000"/>
          <w:kern w:val="0"/>
          <w:sz w:val="28"/>
          <w:szCs w:val="28"/>
        </w:rPr>
        <w:t>。</w:t>
      </w:r>
    </w:p>
    <w:p>
      <w:pPr>
        <w:autoSpaceDE w:val="0"/>
        <w:autoSpaceDN w:val="0"/>
        <w:adjustRightInd w:val="0"/>
        <w:jc w:val="left"/>
        <w:rPr>
          <w:rFonts w:ascii="仿宋_GB2312" w:hAnsi="宋体" w:eastAsia="仿宋_GB2312" w:cs="E-BZ-PK74899-Identity-H"/>
          <w:b/>
          <w:color w:val="000000"/>
          <w:kern w:val="0"/>
          <w:sz w:val="28"/>
          <w:szCs w:val="28"/>
        </w:rPr>
      </w:pPr>
      <w:r>
        <w:rPr>
          <w:rFonts w:hint="eastAsia" w:ascii="仿宋_GB2312" w:hAnsi="宋体" w:eastAsia="仿宋_GB2312" w:cs="E-BZ-PK74899-Identity-H"/>
          <w:b/>
          <w:color w:val="000000"/>
          <w:kern w:val="0"/>
          <w:sz w:val="28"/>
          <w:szCs w:val="28"/>
        </w:rPr>
        <w:t>第八</w:t>
      </w:r>
      <w:r>
        <w:rPr>
          <w:rFonts w:ascii="仿宋_GB2312" w:hAnsi="宋体" w:eastAsia="仿宋_GB2312" w:cs="E-BZ-PK74899-Identity-H"/>
          <w:b/>
          <w:color w:val="000000"/>
          <w:kern w:val="0"/>
          <w:sz w:val="28"/>
          <w:szCs w:val="28"/>
        </w:rPr>
        <w:t>条</w:t>
      </w:r>
      <w:r>
        <w:rPr>
          <w:rFonts w:hint="eastAsia" w:ascii="仿宋_GB2312" w:hAnsi="宋体" w:eastAsia="仿宋_GB2312" w:cs="E-BZ-PK74899-Identity-H"/>
          <w:b/>
          <w:color w:val="000000"/>
          <w:kern w:val="0"/>
          <w:sz w:val="28"/>
          <w:szCs w:val="28"/>
        </w:rPr>
        <w:t xml:space="preserve"> </w:t>
      </w:r>
      <w:r>
        <w:rPr>
          <w:rFonts w:ascii="仿宋_GB2312" w:hAnsi="宋体" w:eastAsia="仿宋_GB2312" w:cs="E-BZ-PK74899-Identity-H"/>
          <w:b/>
          <w:color w:val="000000"/>
          <w:kern w:val="0"/>
          <w:sz w:val="28"/>
          <w:szCs w:val="28"/>
        </w:rPr>
        <w:t xml:space="preserve">  </w:t>
      </w:r>
      <w:r>
        <w:rPr>
          <w:rFonts w:hint="eastAsia" w:ascii="仿宋_GB2312" w:hAnsi="宋体" w:eastAsia="仿宋_GB2312" w:cs="E-BZ-PK74899-Identity-H"/>
          <w:b/>
          <w:color w:val="000000"/>
          <w:kern w:val="0"/>
          <w:sz w:val="28"/>
          <w:szCs w:val="28"/>
        </w:rPr>
        <w:t xml:space="preserve">税费承担 </w:t>
      </w:r>
    </w:p>
    <w:p>
      <w:pPr>
        <w:numPr>
          <w:ilvl w:val="1"/>
          <w:numId w:val="9"/>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本合同项下标的债权资产通过公开拍卖、招标、竞价等方式交易而产生的相关交易费用，由双方协商，采取第</w:t>
      </w:r>
      <w:r>
        <w:rPr>
          <w:rFonts w:hint="eastAsia" w:ascii="仿宋_GB2312" w:hAnsi="宋体" w:eastAsia="仿宋_GB2312" w:cs="E-BZ-PK74899-Identity-H"/>
          <w:color w:val="000000"/>
          <w:kern w:val="0"/>
          <w:sz w:val="28"/>
          <w:szCs w:val="28"/>
          <w:u w:val="single"/>
        </w:rPr>
        <w:t xml:space="preserve">   </w:t>
      </w:r>
      <w:r>
        <w:rPr>
          <w:rFonts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种方式承担。</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（1）双方共同承担。由甲方承担</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%费用，</w:t>
      </w:r>
      <w:r>
        <w:rPr>
          <w:rFonts w:ascii="仿宋_GB2312" w:hAnsi="宋体" w:eastAsia="仿宋_GB2312" w:cs="E-BZ-PK74899-Identity-H"/>
          <w:color w:val="000000"/>
          <w:kern w:val="0"/>
          <w:sz w:val="28"/>
          <w:szCs w:val="28"/>
        </w:rPr>
        <w:t>人民币</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元；乙方承担</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%费用，</w:t>
      </w:r>
      <w:r>
        <w:rPr>
          <w:rFonts w:ascii="仿宋_GB2312" w:hAnsi="宋体" w:eastAsia="仿宋_GB2312" w:cs="E-BZ-PK74899-Identity-H"/>
          <w:color w:val="000000"/>
          <w:kern w:val="0"/>
          <w:sz w:val="28"/>
          <w:szCs w:val="28"/>
        </w:rPr>
        <w:t>人民币</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元。</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（2）一方全额承担。由</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全额承担相关交易费用，共计人民币</w:t>
      </w:r>
      <w:r>
        <w:rPr>
          <w:rFonts w:hint="eastAsia" w:ascii="仿宋_GB2312" w:hAnsi="宋体" w:eastAsia="仿宋_GB2312" w:cs="E-BZ-PK74899-Identity-H"/>
          <w:color w:val="000000"/>
          <w:kern w:val="0"/>
          <w:sz w:val="28"/>
          <w:szCs w:val="28"/>
          <w:u w:val="single"/>
        </w:rPr>
        <w:t xml:space="preserve">       </w:t>
      </w:r>
      <w:r>
        <w:rPr>
          <w:rFonts w:hint="eastAsia" w:ascii="仿宋_GB2312" w:hAnsi="宋体" w:eastAsia="仿宋_GB2312" w:cs="E-BZ-PK74899-Identity-H"/>
          <w:color w:val="000000"/>
          <w:kern w:val="0"/>
          <w:sz w:val="28"/>
          <w:szCs w:val="28"/>
        </w:rPr>
        <w:t>元。</w:t>
      </w:r>
    </w:p>
    <w:p>
      <w:pPr>
        <w:numPr>
          <w:ilvl w:val="1"/>
          <w:numId w:val="9"/>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因</w:t>
      </w:r>
      <w:r>
        <w:rPr>
          <w:rFonts w:ascii="仿宋_GB2312" w:hAnsi="宋体" w:eastAsia="仿宋_GB2312" w:cs="E-BZ-PK74899-Identity-H"/>
          <w:color w:val="000000"/>
          <w:kern w:val="0"/>
          <w:sz w:val="28"/>
          <w:szCs w:val="28"/>
        </w:rPr>
        <w:t>签署、履行本合同所产生的其他税费，</w:t>
      </w:r>
      <w:r>
        <w:rPr>
          <w:rFonts w:hint="eastAsia" w:ascii="仿宋_GB2312" w:hAnsi="宋体" w:eastAsia="仿宋_GB2312" w:cs="E-BZ-PK74899-Identity-H"/>
          <w:color w:val="000000"/>
          <w:kern w:val="0"/>
          <w:sz w:val="28"/>
          <w:szCs w:val="28"/>
        </w:rPr>
        <w:t>双方</w:t>
      </w:r>
      <w:r>
        <w:rPr>
          <w:rFonts w:ascii="仿宋_GB2312" w:hAnsi="宋体" w:eastAsia="仿宋_GB2312" w:cs="E-BZ-PK74899-Identity-H"/>
          <w:color w:val="000000"/>
          <w:kern w:val="0"/>
          <w:sz w:val="28"/>
          <w:szCs w:val="28"/>
        </w:rPr>
        <w:t>根据法律、法规规定各自承担</w:t>
      </w:r>
      <w:r>
        <w:rPr>
          <w:rFonts w:hint="eastAsia" w:ascii="仿宋_GB2312" w:hAnsi="宋体" w:eastAsia="仿宋_GB2312" w:cs="E-BZ-PK74899-Identity-H"/>
          <w:color w:val="000000"/>
          <w:kern w:val="0"/>
          <w:sz w:val="28"/>
          <w:szCs w:val="28"/>
        </w:rPr>
        <w:t>，</w:t>
      </w:r>
      <w:r>
        <w:rPr>
          <w:rFonts w:ascii="仿宋_GB2312" w:hAnsi="宋体" w:eastAsia="仿宋_GB2312" w:cs="E-BZ-PK74899-Identity-H"/>
          <w:color w:val="000000"/>
          <w:kern w:val="0"/>
          <w:sz w:val="28"/>
          <w:szCs w:val="28"/>
        </w:rPr>
        <w:t>但本合同另有约定的除外。</w:t>
      </w:r>
    </w:p>
    <w:p>
      <w:pPr>
        <w:rPr>
          <w:rFonts w:ascii="仿宋_GB2312" w:hAnsi="宋体" w:eastAsia="仿宋_GB2312" w:cs="FSJ-PK7482000000b-Identity-H"/>
          <w:b/>
          <w:color w:val="000000"/>
          <w:kern w:val="0"/>
          <w:sz w:val="28"/>
          <w:szCs w:val="28"/>
        </w:rPr>
      </w:pPr>
      <w:r>
        <w:rPr>
          <w:rFonts w:hint="eastAsia" w:ascii="仿宋_GB2312" w:hAnsi="宋体" w:eastAsia="仿宋_GB2312" w:cs="FSJ-PK7482000000b-Identity-H"/>
          <w:b/>
          <w:color w:val="000000"/>
          <w:kern w:val="0"/>
          <w:sz w:val="28"/>
          <w:szCs w:val="28"/>
        </w:rPr>
        <w:t>第九条  商业</w:t>
      </w:r>
      <w:r>
        <w:rPr>
          <w:rFonts w:ascii="仿宋_GB2312" w:hAnsi="宋体" w:eastAsia="仿宋_GB2312" w:cs="FSJ-PK7482000000b-Identity-H"/>
          <w:b/>
          <w:color w:val="000000"/>
          <w:kern w:val="0"/>
          <w:sz w:val="28"/>
          <w:szCs w:val="28"/>
        </w:rPr>
        <w:t>秘密</w:t>
      </w:r>
    </w:p>
    <w:p>
      <w:pPr>
        <w:numPr>
          <w:ilvl w:val="1"/>
          <w:numId w:val="10"/>
        </w:numPr>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基于本次交易所获得的包括本合同在内的对方任何商业秘密，任何一方不得向本合同主体以外的其他方透露，根据法律法规及有关监管机构要求应当进行披露的除外。</w:t>
      </w:r>
    </w:p>
    <w:p>
      <w:pPr>
        <w:numPr>
          <w:ilvl w:val="1"/>
          <w:numId w:val="10"/>
        </w:numPr>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双方为履行本合同而各自委托的专业机构和人员亦承担上述保密义务。</w:t>
      </w:r>
    </w:p>
    <w:p>
      <w:pPr>
        <w:numPr>
          <w:ilvl w:val="1"/>
          <w:numId w:val="10"/>
        </w:numPr>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任何一方违反保密义务，守约方有权追究违约方相应的违约责任。</w:t>
      </w:r>
    </w:p>
    <w:p>
      <w:pPr>
        <w:autoSpaceDE w:val="0"/>
        <w:autoSpaceDN w:val="0"/>
        <w:adjustRightInd w:val="0"/>
        <w:jc w:val="left"/>
        <w:rPr>
          <w:rFonts w:ascii="仿宋_GB2312" w:hAnsi="宋体" w:eastAsia="仿宋_GB2312" w:cs="E-BZ-PK74899-Identity-H"/>
          <w:b/>
          <w:color w:val="000000"/>
          <w:kern w:val="0"/>
          <w:sz w:val="28"/>
          <w:szCs w:val="28"/>
        </w:rPr>
      </w:pPr>
      <w:r>
        <w:rPr>
          <w:rFonts w:hint="eastAsia" w:ascii="仿宋_GB2312" w:hAnsi="宋体" w:eastAsia="仿宋_GB2312" w:cs="E-BZ-PK74899-Identity-H"/>
          <w:b/>
          <w:color w:val="000000"/>
          <w:kern w:val="0"/>
          <w:sz w:val="28"/>
          <w:szCs w:val="28"/>
        </w:rPr>
        <w:t>第十条  违约责任</w:t>
      </w:r>
    </w:p>
    <w:p>
      <w:pPr>
        <w:numPr>
          <w:ilvl w:val="1"/>
          <w:numId w:val="11"/>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发生下列任一情形的，均视为甲方违约：</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10.1.1  </w:t>
      </w:r>
      <w:r>
        <w:rPr>
          <w:rFonts w:hint="eastAsia" w:ascii="仿宋_GB2312" w:hAnsi="宋体" w:eastAsia="仿宋_GB2312" w:cs="E-BZ-PK74899-Identity-H"/>
          <w:color w:val="000000"/>
          <w:kern w:val="0"/>
          <w:sz w:val="28"/>
          <w:szCs w:val="28"/>
        </w:rPr>
        <w:t>甲方未履行债权资料交接、债权转让通知、标的债权管理和维护等义务。</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10.1.2  </w:t>
      </w:r>
      <w:r>
        <w:rPr>
          <w:rFonts w:hint="eastAsia" w:ascii="仿宋_GB2312" w:hAnsi="宋体" w:eastAsia="仿宋_GB2312" w:cs="E-BZ-PK74899-Identity-H"/>
          <w:color w:val="000000"/>
          <w:kern w:val="0"/>
          <w:sz w:val="28"/>
          <w:szCs w:val="28"/>
        </w:rPr>
        <w:t>甲方违反本合同项下其他义务或任何一条承诺或保证。</w:t>
      </w:r>
    </w:p>
    <w:p>
      <w:pPr>
        <w:numPr>
          <w:ilvl w:val="1"/>
          <w:numId w:val="11"/>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针对甲方的上述违约行为，乙方有权单独或同时采取包括但不限于以下一种或多种措施追究甲方的违约责任：</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10.2.1  </w:t>
      </w:r>
      <w:r>
        <w:rPr>
          <w:rFonts w:hint="eastAsia" w:ascii="仿宋_GB2312" w:hAnsi="宋体" w:eastAsia="仿宋_GB2312" w:cs="E-BZ-PK74899-Identity-H"/>
          <w:color w:val="000000"/>
          <w:kern w:val="0"/>
          <w:sz w:val="28"/>
          <w:szCs w:val="28"/>
        </w:rPr>
        <w:t>要求甲方于指定期限内改正相关违约行为、弥补相关瑕疵。</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10.2.2  </w:t>
      </w:r>
      <w:r>
        <w:rPr>
          <w:rFonts w:hint="eastAsia" w:ascii="仿宋_GB2312" w:hAnsi="宋体" w:eastAsia="仿宋_GB2312" w:cs="E-BZ-PK74899-Identity-H"/>
          <w:color w:val="000000"/>
          <w:kern w:val="0"/>
          <w:sz w:val="28"/>
          <w:szCs w:val="28"/>
        </w:rPr>
        <w:t>转让价款尚未支付的，要求甲方相应调减标的债权的转让对价。</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10.2.3  </w:t>
      </w:r>
      <w:r>
        <w:rPr>
          <w:rFonts w:hint="eastAsia" w:ascii="仿宋_GB2312" w:hAnsi="宋体" w:eastAsia="仿宋_GB2312" w:cs="E-BZ-PK74899-Identity-H"/>
          <w:color w:val="000000"/>
          <w:kern w:val="0"/>
          <w:sz w:val="28"/>
          <w:szCs w:val="28"/>
        </w:rPr>
        <w:t>转让价款已经支付的，要求甲方退回标的债权相应部分的转让价款。</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10.2.4  </w:t>
      </w:r>
      <w:r>
        <w:rPr>
          <w:rFonts w:hint="eastAsia" w:ascii="仿宋_GB2312" w:hAnsi="宋体" w:eastAsia="仿宋_GB2312" w:cs="E-BZ-PK74899-Identity-H"/>
          <w:color w:val="000000"/>
          <w:kern w:val="0"/>
          <w:sz w:val="28"/>
          <w:szCs w:val="28"/>
        </w:rPr>
        <w:t>要求甲方按转让对价的</w:t>
      </w:r>
      <w:r>
        <w:rPr>
          <w:rFonts w:hint="eastAsia" w:ascii="仿宋_GB2312" w:hAnsi="宋体" w:eastAsia="仿宋_GB2312" w:cs="E-BZ-PK74899-Identity-H"/>
          <w:color w:val="000000"/>
          <w:kern w:val="0"/>
          <w:sz w:val="28"/>
          <w:szCs w:val="28"/>
          <w:u w:val="single"/>
        </w:rPr>
        <w:t xml:space="preserve"> ？ %（根据双方协商的比例填写）</w:t>
      </w:r>
      <w:r>
        <w:rPr>
          <w:rFonts w:hint="eastAsia" w:ascii="仿宋_GB2312" w:hAnsi="宋体" w:eastAsia="仿宋_GB2312" w:cs="E-BZ-PK74899-Identity-H"/>
          <w:color w:val="000000"/>
          <w:kern w:val="0"/>
          <w:sz w:val="28"/>
          <w:szCs w:val="28"/>
        </w:rPr>
        <w:t>向乙方一次性支付违约金。</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10.2.5  </w:t>
      </w:r>
      <w:r>
        <w:rPr>
          <w:rFonts w:hint="eastAsia" w:ascii="仿宋_GB2312" w:hAnsi="宋体" w:eastAsia="仿宋_GB2312" w:cs="E-BZ-PK74899-Identity-H"/>
          <w:color w:val="000000"/>
          <w:kern w:val="0"/>
          <w:sz w:val="28"/>
          <w:szCs w:val="28"/>
        </w:rPr>
        <w:t>要求甲方赔偿乙方因此遭受的全部损失。</w:t>
      </w:r>
    </w:p>
    <w:p>
      <w:pPr>
        <w:numPr>
          <w:ilvl w:val="1"/>
          <w:numId w:val="11"/>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发生下列任一情形的，均视为乙方违约：</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10.3.1  </w:t>
      </w:r>
      <w:r>
        <w:rPr>
          <w:rFonts w:hint="eastAsia" w:ascii="仿宋_GB2312" w:hAnsi="宋体" w:eastAsia="仿宋_GB2312" w:cs="E-BZ-PK74899-Identity-H"/>
          <w:color w:val="000000"/>
          <w:kern w:val="0"/>
          <w:sz w:val="28"/>
          <w:szCs w:val="28"/>
        </w:rPr>
        <w:t>乙方未按时支付完毕受让价款的，应以应付未付金额为基数一次性向甲方支付</w:t>
      </w:r>
      <w:r>
        <w:rPr>
          <w:rFonts w:hint="eastAsia" w:ascii="仿宋_GB2312" w:hAnsi="宋体" w:eastAsia="仿宋_GB2312" w:cs="E-BZ-PK74899-Identity-H"/>
          <w:color w:val="000000"/>
          <w:kern w:val="0"/>
          <w:sz w:val="28"/>
          <w:szCs w:val="28"/>
          <w:u w:val="single"/>
        </w:rPr>
        <w:t xml:space="preserve">  ？ %（根据双方协商的比例填写）</w:t>
      </w:r>
      <w:r>
        <w:rPr>
          <w:rFonts w:hint="eastAsia" w:ascii="仿宋_GB2312" w:hAnsi="宋体" w:eastAsia="仿宋_GB2312" w:cs="E-BZ-PK74899-Identity-H"/>
          <w:color w:val="000000"/>
          <w:kern w:val="0"/>
          <w:sz w:val="28"/>
          <w:szCs w:val="28"/>
        </w:rPr>
        <w:t>的违约金。</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10.3.2  </w:t>
      </w:r>
      <w:r>
        <w:rPr>
          <w:rFonts w:hint="eastAsia" w:ascii="仿宋_GB2312" w:hAnsi="宋体" w:eastAsia="仿宋_GB2312" w:cs="E-BZ-PK74899-Identity-H"/>
          <w:color w:val="000000"/>
          <w:kern w:val="0"/>
          <w:sz w:val="28"/>
          <w:szCs w:val="28"/>
        </w:rPr>
        <w:t>乙方违反本合同项下其他义务或任何一条承诺或保证。</w:t>
      </w:r>
    </w:p>
    <w:p>
      <w:pPr>
        <w:numPr>
          <w:ilvl w:val="1"/>
          <w:numId w:val="11"/>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针对乙方的上述违约行为，甲方有权单独或同时采取包括但不限于以下一种或多种措施追究甲方的违约责任：</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10.4.1  </w:t>
      </w:r>
      <w:r>
        <w:rPr>
          <w:rFonts w:hint="eastAsia" w:ascii="仿宋_GB2312" w:hAnsi="宋体" w:eastAsia="仿宋_GB2312" w:cs="E-BZ-PK74899-Identity-H"/>
          <w:color w:val="000000"/>
          <w:kern w:val="0"/>
          <w:sz w:val="28"/>
          <w:szCs w:val="28"/>
        </w:rPr>
        <w:t>要求乙方于指定期限内改正相关违约行为、弥补相关瑕疵。</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10.4.2  </w:t>
      </w:r>
      <w:r>
        <w:rPr>
          <w:rFonts w:hint="eastAsia" w:ascii="仿宋_GB2312" w:hAnsi="宋体" w:eastAsia="仿宋_GB2312" w:cs="E-BZ-PK74899-Identity-H"/>
          <w:color w:val="000000"/>
          <w:kern w:val="0"/>
          <w:sz w:val="28"/>
          <w:szCs w:val="28"/>
        </w:rPr>
        <w:t>要求乙方按转让对价的</w:t>
      </w:r>
      <w:r>
        <w:rPr>
          <w:rFonts w:hint="eastAsia" w:ascii="仿宋_GB2312" w:hAnsi="宋体" w:eastAsia="仿宋_GB2312" w:cs="E-BZ-PK74899-Identity-H"/>
          <w:color w:val="000000"/>
          <w:kern w:val="0"/>
          <w:sz w:val="28"/>
          <w:szCs w:val="28"/>
          <w:u w:val="single"/>
        </w:rPr>
        <w:t xml:space="preserve"> ？ %（根据双方协商的比例填写）</w:t>
      </w:r>
      <w:r>
        <w:rPr>
          <w:rFonts w:hint="eastAsia" w:ascii="仿宋_GB2312" w:hAnsi="宋体" w:eastAsia="仿宋_GB2312" w:cs="E-BZ-PK74899-Identity-H"/>
          <w:color w:val="000000"/>
          <w:kern w:val="0"/>
          <w:sz w:val="28"/>
          <w:szCs w:val="28"/>
        </w:rPr>
        <w:t>向乙方一次性支付违约金。</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10.4.3  </w:t>
      </w:r>
      <w:r>
        <w:rPr>
          <w:rFonts w:hint="eastAsia" w:ascii="仿宋_GB2312" w:hAnsi="宋体" w:eastAsia="仿宋_GB2312" w:cs="E-BZ-PK74899-Identity-H"/>
          <w:color w:val="000000"/>
          <w:kern w:val="0"/>
          <w:sz w:val="28"/>
          <w:szCs w:val="28"/>
        </w:rPr>
        <w:t>要求乙方赔偿甲方因此遭受的全部损失。</w:t>
      </w:r>
    </w:p>
    <w:p>
      <w:pPr>
        <w:autoSpaceDE w:val="0"/>
        <w:autoSpaceDN w:val="0"/>
        <w:adjustRightInd w:val="0"/>
        <w:jc w:val="left"/>
        <w:rPr>
          <w:rFonts w:ascii="仿宋_GB2312" w:hAnsi="宋体" w:eastAsia="仿宋_GB2312" w:cs="E-BZ-PK74899-Identity-H"/>
          <w:b/>
          <w:color w:val="000000"/>
          <w:kern w:val="0"/>
          <w:sz w:val="28"/>
          <w:szCs w:val="28"/>
        </w:rPr>
      </w:pPr>
      <w:r>
        <w:rPr>
          <w:rFonts w:hint="eastAsia" w:ascii="仿宋_GB2312" w:hAnsi="宋体" w:eastAsia="仿宋_GB2312" w:cs="E-BZ-PK74899-Identity-H"/>
          <w:b/>
          <w:color w:val="000000"/>
          <w:kern w:val="0"/>
          <w:sz w:val="28"/>
          <w:szCs w:val="28"/>
        </w:rPr>
        <w:t>第十一条  协议的变更与解除</w:t>
      </w:r>
    </w:p>
    <w:p>
      <w:pPr>
        <w:numPr>
          <w:ilvl w:val="1"/>
          <w:numId w:val="12"/>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经双方协商一致，可对本协议进行变更、修改或补充，并签订书面的补充协议，作为本合同的补充。</w:t>
      </w:r>
    </w:p>
    <w:p>
      <w:pPr>
        <w:numPr>
          <w:ilvl w:val="1"/>
          <w:numId w:val="12"/>
        </w:numPr>
        <w:autoSpaceDE w:val="0"/>
        <w:autoSpaceDN w:val="0"/>
        <w:adjustRightInd w:val="0"/>
        <w:jc w:val="left"/>
        <w:rPr>
          <w:rFonts w:ascii="仿宋_GB2312" w:hAnsi="宋体" w:eastAsia="仿宋_GB2312" w:cs="E-BZ-PK74899-Identity-H"/>
          <w:color w:val="000000"/>
          <w:kern w:val="0"/>
          <w:sz w:val="28"/>
          <w:szCs w:val="28"/>
        </w:rPr>
      </w:pPr>
      <w:r>
        <w:rPr>
          <w:rFonts w:hint="eastAsia" w:ascii="仿宋_GB2312" w:hAnsi="宋体" w:eastAsia="仿宋_GB2312" w:cs="E-BZ-PK74899-Identity-H"/>
          <w:color w:val="000000"/>
          <w:kern w:val="0"/>
          <w:sz w:val="28"/>
          <w:szCs w:val="28"/>
        </w:rPr>
        <w:t>若存在以下情形之一的，任何一方可主张解除合同：</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11.2.1  </w:t>
      </w:r>
      <w:r>
        <w:rPr>
          <w:rFonts w:hint="eastAsia" w:ascii="仿宋_GB2312" w:hAnsi="宋体" w:eastAsia="仿宋_GB2312" w:cs="E-BZ-PK74899-Identity-H"/>
          <w:color w:val="000000"/>
          <w:kern w:val="0"/>
          <w:sz w:val="28"/>
          <w:szCs w:val="28"/>
        </w:rPr>
        <w:t>双方协商一致；</w:t>
      </w:r>
    </w:p>
    <w:p>
      <w:pPr>
        <w:autoSpaceDE w:val="0"/>
        <w:autoSpaceDN w:val="0"/>
        <w:adjustRightInd w:val="0"/>
        <w:ind w:firstLine="560" w:firstLineChars="200"/>
        <w:jc w:val="left"/>
        <w:rPr>
          <w:rFonts w:ascii="仿宋_GB2312" w:hAnsi="宋体" w:eastAsia="仿宋_GB2312" w:cs="E-BZ-PK74899-Identity-H"/>
          <w:color w:val="000000"/>
          <w:kern w:val="0"/>
          <w:sz w:val="28"/>
          <w:szCs w:val="28"/>
        </w:rPr>
      </w:pPr>
      <w:r>
        <w:rPr>
          <w:rFonts w:ascii="仿宋_GB2312" w:hAnsi="宋体" w:eastAsia="仿宋_GB2312" w:cs="E-BZ-PK74899-Identity-H"/>
          <w:color w:val="000000"/>
          <w:kern w:val="0"/>
          <w:sz w:val="28"/>
          <w:szCs w:val="28"/>
        </w:rPr>
        <w:t xml:space="preserve">11.2.2  </w:t>
      </w:r>
      <w:r>
        <w:rPr>
          <w:rFonts w:hint="eastAsia" w:ascii="仿宋_GB2312" w:hAnsi="宋体" w:eastAsia="仿宋_GB2312" w:cs="E-BZ-PK74899-Identity-H"/>
          <w:color w:val="000000"/>
          <w:kern w:val="0"/>
          <w:sz w:val="28"/>
          <w:szCs w:val="28"/>
        </w:rPr>
        <w:t>因一方根本违反本合同约定的主要义务，导致本合同无法履行或合同目的无法实现的。</w:t>
      </w:r>
    </w:p>
    <w:p>
      <w:pPr>
        <w:autoSpaceDE w:val="0"/>
        <w:autoSpaceDN w:val="0"/>
        <w:adjustRightInd w:val="0"/>
        <w:jc w:val="left"/>
        <w:rPr>
          <w:rFonts w:ascii="仿宋_GB2312" w:eastAsia="仿宋_GB2312" w:cs="FSJ-PK7482000000b-Identity-H"/>
          <w:b/>
          <w:color w:val="000000"/>
          <w:kern w:val="0"/>
          <w:sz w:val="28"/>
          <w:szCs w:val="28"/>
        </w:rPr>
      </w:pPr>
      <w:r>
        <w:rPr>
          <w:rFonts w:hint="eastAsia" w:ascii="仿宋_GB2312" w:hAnsi="宋体" w:eastAsia="仿宋_GB2312" w:cs="E-BZ-PK74899-Identity-H"/>
          <w:b/>
          <w:color w:val="000000"/>
          <w:kern w:val="0"/>
          <w:sz w:val="28"/>
          <w:szCs w:val="28"/>
        </w:rPr>
        <w:t xml:space="preserve">第十二条  </w:t>
      </w:r>
      <w:r>
        <w:rPr>
          <w:rFonts w:hint="eastAsia" w:ascii="仿宋_GB2312" w:hAnsi="宋体" w:eastAsia="仿宋_GB2312" w:cs="FSJ-PK7482000000b-Identity-H"/>
          <w:b/>
          <w:color w:val="000000"/>
          <w:kern w:val="0"/>
          <w:sz w:val="28"/>
          <w:szCs w:val="28"/>
        </w:rPr>
        <w:t>法律适用及争议解决</w:t>
      </w:r>
    </w:p>
    <w:p>
      <w:pPr>
        <w:numPr>
          <w:ilvl w:val="1"/>
          <w:numId w:val="13"/>
        </w:numPr>
        <w:autoSpaceDE w:val="0"/>
        <w:autoSpaceDN w:val="0"/>
        <w:adjustRightInd w:val="0"/>
        <w:jc w:val="left"/>
        <w:rPr>
          <w:rFonts w:ascii="仿宋_GB2312"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本合同的成立、效力、解释和履行适用中华人民共和国法律。</w:t>
      </w:r>
    </w:p>
    <w:p>
      <w:pPr>
        <w:numPr>
          <w:ilvl w:val="1"/>
          <w:numId w:val="13"/>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 xml:space="preserve">因本合同引起或与本合同有关的一切争议，双方均应友好协商解决；如果不能解决的，任何一方均有权选择下列第   </w:t>
      </w:r>
      <w:r>
        <w:rPr>
          <w:rFonts w:ascii="仿宋_GB2312" w:hAnsi="宋体" w:eastAsia="仿宋_GB2312" w:cs="FSJ-PK7482000000b-Identity-H"/>
          <w:color w:val="000000"/>
          <w:kern w:val="0"/>
          <w:sz w:val="28"/>
          <w:szCs w:val="28"/>
        </w:rPr>
        <w:t xml:space="preserve"> </w:t>
      </w:r>
      <w:r>
        <w:rPr>
          <w:rFonts w:hint="eastAsia" w:ascii="仿宋_GB2312" w:hAnsi="宋体" w:eastAsia="仿宋_GB2312" w:cs="FSJ-PK7482000000b-Identity-H"/>
          <w:color w:val="000000"/>
          <w:kern w:val="0"/>
          <w:sz w:val="28"/>
          <w:szCs w:val="28"/>
        </w:rPr>
        <w:t>争议解决方式：</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hint="eastAsia" w:ascii="仿宋_GB2312" w:hAnsi="宋体" w:eastAsia="仿宋_GB2312" w:cs="E-BZ-PK74899-Identity-H"/>
          <w:color w:val="000000"/>
          <w:kern w:val="0"/>
          <w:sz w:val="28"/>
          <w:szCs w:val="28"/>
        </w:rPr>
        <w:t>（1）</w:t>
      </w:r>
      <w:r>
        <w:rPr>
          <w:rFonts w:hint="eastAsia" w:ascii="仿宋_GB2312" w:hAnsi="宋体" w:eastAsia="仿宋_GB2312" w:cs="FSJ-PK7482000000b-Identity-H"/>
          <w:color w:val="000000"/>
          <w:kern w:val="0"/>
          <w:sz w:val="28"/>
          <w:szCs w:val="28"/>
        </w:rPr>
        <w:t>向</w:t>
      </w:r>
      <w:r>
        <w:rPr>
          <w:rFonts w:hint="eastAsia" w:ascii="仿宋_GB2312" w:hAnsi="宋体" w:eastAsia="仿宋_GB2312" w:cs="FSJ-PK7482000000b-Identity-H"/>
          <w:color w:val="000000"/>
          <w:kern w:val="0"/>
          <w:sz w:val="28"/>
          <w:szCs w:val="28"/>
          <w:u w:val="single"/>
        </w:rPr>
        <w:t>（填写</w:t>
      </w:r>
      <w:r>
        <w:rPr>
          <w:rFonts w:ascii="仿宋_GB2312" w:hAnsi="宋体" w:eastAsia="仿宋_GB2312" w:cs="FSJ-PK7482000000b-Identity-H"/>
          <w:color w:val="000000"/>
          <w:kern w:val="0"/>
          <w:sz w:val="28"/>
          <w:szCs w:val="28"/>
          <w:u w:val="single"/>
        </w:rPr>
        <w:t>仲裁</w:t>
      </w:r>
      <w:r>
        <w:rPr>
          <w:rFonts w:hint="eastAsia" w:ascii="仿宋_GB2312" w:hAnsi="宋体" w:eastAsia="仿宋_GB2312" w:cs="FSJ-PK7482000000b-Identity-H"/>
          <w:color w:val="000000"/>
          <w:kern w:val="0"/>
          <w:sz w:val="28"/>
          <w:szCs w:val="28"/>
          <w:u w:val="single"/>
        </w:rPr>
        <w:t>机构</w:t>
      </w:r>
      <w:r>
        <w:rPr>
          <w:rFonts w:ascii="仿宋_GB2312" w:hAnsi="宋体" w:eastAsia="仿宋_GB2312" w:cs="FSJ-PK7482000000b-Identity-H"/>
          <w:color w:val="000000"/>
          <w:kern w:val="0"/>
          <w:sz w:val="28"/>
          <w:szCs w:val="28"/>
          <w:u w:val="single"/>
        </w:rPr>
        <w:t>名称）</w:t>
      </w:r>
      <w:r>
        <w:rPr>
          <w:rFonts w:hint="eastAsia" w:ascii="仿宋_GB2312" w:hAnsi="宋体" w:eastAsia="仿宋_GB2312" w:cs="FSJ-PK7482000000b-Identity-H"/>
          <w:color w:val="000000"/>
          <w:kern w:val="0"/>
          <w:sz w:val="28"/>
          <w:szCs w:val="28"/>
          <w:u w:val="single"/>
        </w:rPr>
        <w:t xml:space="preserve">  </w:t>
      </w:r>
      <w:r>
        <w:rPr>
          <w:rFonts w:hint="eastAsia" w:ascii="仿宋_GB2312" w:hAnsi="宋体" w:eastAsia="仿宋_GB2312" w:cs="FSJ-PK7482000000b-Identity-H"/>
          <w:color w:val="000000"/>
          <w:kern w:val="0"/>
          <w:sz w:val="28"/>
          <w:szCs w:val="28"/>
        </w:rPr>
        <w:t>申请</w:t>
      </w:r>
      <w:r>
        <w:rPr>
          <w:rFonts w:ascii="仿宋_GB2312" w:hAnsi="宋体" w:eastAsia="仿宋_GB2312" w:cs="FSJ-PK7482000000b-Identity-H"/>
          <w:color w:val="000000"/>
          <w:kern w:val="0"/>
          <w:sz w:val="28"/>
          <w:szCs w:val="28"/>
        </w:rPr>
        <w:t>仲裁</w:t>
      </w:r>
      <w:r>
        <w:rPr>
          <w:rFonts w:hint="eastAsia" w:ascii="仿宋_GB2312" w:hAnsi="宋体" w:eastAsia="仿宋_GB2312" w:cs="FSJ-PK7482000000b-Identity-H"/>
          <w:color w:val="000000"/>
          <w:kern w:val="0"/>
          <w:sz w:val="28"/>
          <w:szCs w:val="28"/>
        </w:rPr>
        <w:t>，并按照该</w:t>
      </w:r>
      <w:r>
        <w:rPr>
          <w:rFonts w:ascii="仿宋_GB2312" w:hAnsi="宋体" w:eastAsia="仿宋_GB2312" w:cs="FSJ-PK7482000000b-Identity-H"/>
          <w:color w:val="000000"/>
          <w:kern w:val="0"/>
          <w:sz w:val="28"/>
          <w:szCs w:val="28"/>
        </w:rPr>
        <w:t>会仲裁规则进行仲裁。仲裁</w:t>
      </w:r>
      <w:r>
        <w:rPr>
          <w:rFonts w:hint="eastAsia" w:ascii="仿宋_GB2312" w:hAnsi="宋体" w:eastAsia="仿宋_GB2312" w:cs="FSJ-PK7482000000b-Identity-H"/>
          <w:color w:val="000000"/>
          <w:kern w:val="0"/>
          <w:sz w:val="28"/>
          <w:szCs w:val="28"/>
        </w:rPr>
        <w:t>裁决是终局</w:t>
      </w:r>
      <w:r>
        <w:rPr>
          <w:rFonts w:ascii="仿宋_GB2312" w:hAnsi="宋体" w:eastAsia="仿宋_GB2312" w:cs="FSJ-PK7482000000b-Identity-H"/>
          <w:color w:val="000000"/>
          <w:kern w:val="0"/>
          <w:sz w:val="28"/>
          <w:szCs w:val="28"/>
        </w:rPr>
        <w:t>的，对双方均有约束力</w:t>
      </w:r>
      <w:r>
        <w:rPr>
          <w:rFonts w:hint="eastAsia" w:ascii="仿宋_GB2312" w:hAnsi="宋体" w:eastAsia="仿宋_GB2312" w:cs="FSJ-PK7482000000b-Identity-H"/>
          <w:color w:val="000000"/>
          <w:kern w:val="0"/>
          <w:sz w:val="28"/>
          <w:szCs w:val="28"/>
        </w:rPr>
        <w:t>。</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hint="eastAsia" w:ascii="仿宋_GB2312" w:hAnsi="宋体" w:eastAsia="仿宋_GB2312" w:cs="E-BZ-PK74899-Identity-H"/>
          <w:color w:val="000000"/>
          <w:kern w:val="0"/>
          <w:sz w:val="28"/>
          <w:szCs w:val="28"/>
        </w:rPr>
        <w:t>（2）</w:t>
      </w:r>
      <w:r>
        <w:rPr>
          <w:rFonts w:hint="eastAsia" w:ascii="仿宋_GB2312" w:hAnsi="宋体" w:eastAsia="仿宋_GB2312" w:cs="FSJ-PK7482000000b-Identity-H"/>
          <w:color w:val="000000"/>
          <w:kern w:val="0"/>
          <w:sz w:val="28"/>
          <w:szCs w:val="28"/>
        </w:rPr>
        <w:t>向</w:t>
      </w:r>
      <w:r>
        <w:rPr>
          <w:rFonts w:hint="eastAsia" w:ascii="仿宋_GB2312" w:hAnsi="宋体" w:eastAsia="仿宋_GB2312" w:cs="FSJ-PK7482000000b-Identity-H"/>
          <w:color w:val="000000"/>
          <w:kern w:val="0"/>
          <w:sz w:val="28"/>
          <w:szCs w:val="28"/>
          <w:u w:val="single"/>
        </w:rPr>
        <w:t>甲方</w:t>
      </w:r>
      <w:r>
        <w:rPr>
          <w:rFonts w:ascii="仿宋_GB2312" w:hAnsi="宋体" w:eastAsia="仿宋_GB2312" w:cs="FSJ-PK7482000000b-Identity-H"/>
          <w:color w:val="000000"/>
          <w:kern w:val="0"/>
          <w:sz w:val="28"/>
          <w:szCs w:val="28"/>
          <w:u w:val="single"/>
        </w:rPr>
        <w:t>所在地</w:t>
      </w:r>
      <w:r>
        <w:rPr>
          <w:rFonts w:hint="eastAsia" w:ascii="仿宋_GB2312" w:hAnsi="宋体" w:eastAsia="仿宋_GB2312" w:cs="FSJ-PK7482000000b-Identity-H"/>
          <w:color w:val="000000"/>
          <w:kern w:val="0"/>
          <w:sz w:val="28"/>
          <w:szCs w:val="28"/>
        </w:rPr>
        <w:t>有管辖权的人民法院提起诉讼。</w:t>
      </w:r>
    </w:p>
    <w:p>
      <w:pPr>
        <w:numPr>
          <w:ilvl w:val="1"/>
          <w:numId w:val="13"/>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在争议解决期间，本合同不涉及争议部分的条款仍须履行，各方均不得以解决争议为由拒不履行其在本合同项下的其他合同义务。</w:t>
      </w:r>
    </w:p>
    <w:p>
      <w:pPr>
        <w:autoSpaceDE w:val="0"/>
        <w:autoSpaceDN w:val="0"/>
        <w:adjustRightInd w:val="0"/>
        <w:jc w:val="left"/>
        <w:rPr>
          <w:rFonts w:ascii="仿宋_GB2312" w:hAnsi="宋体" w:eastAsia="仿宋_GB2312" w:cs="E-BZ-PK74899-Identity-H"/>
          <w:b/>
          <w:color w:val="000000"/>
          <w:kern w:val="0"/>
          <w:sz w:val="28"/>
          <w:szCs w:val="28"/>
        </w:rPr>
      </w:pPr>
      <w:r>
        <w:rPr>
          <w:rFonts w:hint="eastAsia" w:ascii="仿宋_GB2312" w:hAnsi="宋体" w:eastAsia="仿宋_GB2312" w:cs="E-BZ-PK74899-Identity-H"/>
          <w:b/>
          <w:color w:val="000000"/>
          <w:kern w:val="0"/>
          <w:sz w:val="28"/>
          <w:szCs w:val="28"/>
        </w:rPr>
        <w:t>第十三条　其他事项</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本合同经双方的有权签字人签字或签章并加盖公章之日起生效。</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本合同签署前形成的与本次交易相关的任何文件如与本合同相冲突，应以本合同为准。</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本合同的部分条款被宣布无效的，不影响其他条款的效力。</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本合同中所有条款的标题仅为查阅方便，在任何情况下均不得被解释为本合同之组成部分，或构成对其所指示之条款的限制。</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为</w:t>
      </w:r>
      <w:r>
        <w:rPr>
          <w:rFonts w:ascii="仿宋_GB2312" w:hAnsi="宋体" w:eastAsia="仿宋_GB2312" w:cs="FSJ-PK7482000000b-Identity-H"/>
          <w:color w:val="000000"/>
          <w:kern w:val="0"/>
          <w:sz w:val="28"/>
          <w:szCs w:val="28"/>
        </w:rPr>
        <w:t>便于说明</w:t>
      </w:r>
      <w:r>
        <w:rPr>
          <w:rFonts w:hint="eastAsia" w:ascii="仿宋_GB2312" w:hAnsi="宋体" w:eastAsia="仿宋_GB2312" w:cs="FSJ-PK7482000000b-Identity-H"/>
          <w:color w:val="000000"/>
          <w:kern w:val="0"/>
          <w:sz w:val="28"/>
          <w:szCs w:val="28"/>
        </w:rPr>
        <w:t>，</w:t>
      </w:r>
      <w:r>
        <w:rPr>
          <w:rFonts w:ascii="仿宋_GB2312" w:hAnsi="宋体" w:eastAsia="仿宋_GB2312" w:cs="FSJ-PK7482000000b-Identity-H"/>
          <w:color w:val="000000"/>
          <w:kern w:val="0"/>
          <w:sz w:val="28"/>
          <w:szCs w:val="28"/>
        </w:rPr>
        <w:t>本合同</w:t>
      </w:r>
      <w:r>
        <w:rPr>
          <w:rFonts w:hint="eastAsia" w:ascii="仿宋_GB2312" w:hAnsi="宋体" w:eastAsia="仿宋_GB2312" w:cs="FSJ-PK7482000000b-Identity-H"/>
          <w:color w:val="000000"/>
          <w:kern w:val="0"/>
          <w:sz w:val="28"/>
          <w:szCs w:val="28"/>
        </w:rPr>
        <w:t>及其</w:t>
      </w:r>
      <w:r>
        <w:rPr>
          <w:rFonts w:ascii="仿宋_GB2312" w:hAnsi="宋体" w:eastAsia="仿宋_GB2312" w:cs="FSJ-PK7482000000b-Identity-H"/>
          <w:color w:val="000000"/>
          <w:kern w:val="0"/>
          <w:sz w:val="28"/>
          <w:szCs w:val="28"/>
        </w:rPr>
        <w:t>附件、甲方在</w:t>
      </w:r>
      <w:r>
        <w:rPr>
          <w:rFonts w:hint="eastAsia" w:ascii="仿宋_GB2312" w:hAnsi="宋体" w:eastAsia="仿宋_GB2312" w:cs="FSJ-PK7482000000b-Identity-H"/>
          <w:color w:val="000000"/>
          <w:kern w:val="0"/>
          <w:sz w:val="28"/>
          <w:szCs w:val="28"/>
        </w:rPr>
        <w:t>报纸</w:t>
      </w:r>
      <w:r>
        <w:rPr>
          <w:rFonts w:ascii="仿宋_GB2312" w:hAnsi="宋体" w:eastAsia="仿宋_GB2312" w:cs="FSJ-PK7482000000b-Identity-H"/>
          <w:color w:val="000000"/>
          <w:kern w:val="0"/>
          <w:sz w:val="28"/>
          <w:szCs w:val="28"/>
        </w:rPr>
        <w:t>或网络上</w:t>
      </w:r>
      <w:r>
        <w:rPr>
          <w:rFonts w:hint="eastAsia" w:ascii="仿宋_GB2312" w:hAnsi="宋体" w:eastAsia="仿宋_GB2312" w:cs="FSJ-PK7482000000b-Identity-H"/>
          <w:color w:val="000000"/>
          <w:kern w:val="0"/>
          <w:sz w:val="28"/>
          <w:szCs w:val="28"/>
        </w:rPr>
        <w:t>刊登</w:t>
      </w:r>
      <w:r>
        <w:rPr>
          <w:rFonts w:ascii="仿宋_GB2312" w:hAnsi="宋体" w:eastAsia="仿宋_GB2312" w:cs="FSJ-PK7482000000b-Identity-H"/>
          <w:color w:val="000000"/>
          <w:kern w:val="0"/>
          <w:sz w:val="28"/>
          <w:szCs w:val="28"/>
        </w:rPr>
        <w:t>的《</w:t>
      </w:r>
      <w:r>
        <w:rPr>
          <w:rFonts w:hint="eastAsia" w:ascii="仿宋_GB2312" w:hAnsi="宋体" w:eastAsia="仿宋_GB2312" w:cs="FSJ-PK7482000000b-Identity-H"/>
          <w:color w:val="000000"/>
          <w:kern w:val="0"/>
          <w:sz w:val="28"/>
          <w:szCs w:val="28"/>
        </w:rPr>
        <w:t>竞价</w:t>
      </w:r>
      <w:r>
        <w:rPr>
          <w:rFonts w:ascii="仿宋_GB2312" w:hAnsi="宋体" w:eastAsia="仿宋_GB2312" w:cs="FSJ-PK7482000000b-Identity-H"/>
          <w:color w:val="000000"/>
          <w:kern w:val="0"/>
          <w:sz w:val="28"/>
          <w:szCs w:val="28"/>
        </w:rPr>
        <w:t>公告</w:t>
      </w:r>
      <w:r>
        <w:rPr>
          <w:rFonts w:hint="eastAsia" w:ascii="仿宋_GB2312" w:hAnsi="宋体" w:eastAsia="仿宋_GB2312" w:cs="FSJ-PK7482000000b-Identity-H"/>
          <w:color w:val="000000"/>
          <w:kern w:val="0"/>
          <w:sz w:val="28"/>
          <w:szCs w:val="28"/>
        </w:rPr>
        <w:t>》等法律</w:t>
      </w:r>
      <w:r>
        <w:rPr>
          <w:rFonts w:ascii="仿宋_GB2312" w:hAnsi="宋体" w:eastAsia="仿宋_GB2312" w:cs="FSJ-PK7482000000b-Identity-H"/>
          <w:color w:val="000000"/>
          <w:kern w:val="0"/>
          <w:sz w:val="28"/>
          <w:szCs w:val="28"/>
        </w:rPr>
        <w:t>文件对标的债权均可能以不良贷款债权</w:t>
      </w:r>
      <w:r>
        <w:rPr>
          <w:rFonts w:hint="eastAsia" w:ascii="仿宋_GB2312" w:hAnsi="宋体" w:eastAsia="仿宋_GB2312" w:cs="FSJ-PK7482000000b-Identity-H"/>
          <w:color w:val="000000"/>
          <w:kern w:val="0"/>
          <w:sz w:val="28"/>
          <w:szCs w:val="28"/>
        </w:rPr>
        <w:t>（</w:t>
      </w:r>
      <w:r>
        <w:rPr>
          <w:rFonts w:ascii="仿宋_GB2312" w:hAnsi="宋体" w:eastAsia="仿宋_GB2312" w:cs="FSJ-PK7482000000b-Identity-H"/>
          <w:color w:val="000000"/>
          <w:kern w:val="0"/>
          <w:sz w:val="28"/>
          <w:szCs w:val="28"/>
        </w:rPr>
        <w:t>包括但不限于本金、利息、罚息等）形式</w:t>
      </w:r>
      <w:r>
        <w:rPr>
          <w:rFonts w:hint="eastAsia" w:ascii="仿宋_GB2312" w:hAnsi="宋体" w:eastAsia="仿宋_GB2312" w:cs="FSJ-PK7482000000b-Identity-H"/>
          <w:color w:val="000000"/>
          <w:kern w:val="0"/>
          <w:sz w:val="28"/>
          <w:szCs w:val="28"/>
        </w:rPr>
        <w:t>表述</w:t>
      </w:r>
      <w:r>
        <w:rPr>
          <w:rFonts w:ascii="仿宋_GB2312" w:hAnsi="宋体" w:eastAsia="仿宋_GB2312" w:cs="FSJ-PK7482000000b-Identity-H"/>
          <w:color w:val="000000"/>
          <w:kern w:val="0"/>
          <w:sz w:val="28"/>
          <w:szCs w:val="28"/>
        </w:rPr>
        <w:t>，不论其表述形式、用语及方式如何，作为本次拟转让的标的债权均</w:t>
      </w:r>
      <w:r>
        <w:rPr>
          <w:rFonts w:hint="eastAsia" w:ascii="仿宋_GB2312" w:hAnsi="宋体" w:eastAsia="仿宋_GB2312" w:cs="FSJ-PK7482000000b-Identity-H"/>
          <w:color w:val="000000"/>
          <w:kern w:val="0"/>
          <w:sz w:val="28"/>
          <w:szCs w:val="28"/>
        </w:rPr>
        <w:t>依</w:t>
      </w:r>
      <w:r>
        <w:rPr>
          <w:rFonts w:ascii="仿宋_GB2312" w:hAnsi="宋体" w:eastAsia="仿宋_GB2312" w:cs="FSJ-PK7482000000b-Identity-H"/>
          <w:color w:val="000000"/>
          <w:kern w:val="0"/>
          <w:sz w:val="28"/>
          <w:szCs w:val="28"/>
        </w:rPr>
        <w:t>其客观状态</w:t>
      </w:r>
      <w:r>
        <w:rPr>
          <w:rFonts w:hint="eastAsia" w:ascii="仿宋_GB2312" w:hAnsi="宋体" w:eastAsia="仿宋_GB2312" w:cs="FSJ-PK7482000000b-Identity-H"/>
          <w:color w:val="000000"/>
          <w:kern w:val="0"/>
          <w:sz w:val="28"/>
          <w:szCs w:val="28"/>
        </w:rPr>
        <w:t>确定</w:t>
      </w:r>
      <w:r>
        <w:rPr>
          <w:rFonts w:ascii="仿宋_GB2312" w:hAnsi="宋体" w:eastAsia="仿宋_GB2312" w:cs="FSJ-PK7482000000b-Identity-H"/>
          <w:color w:val="000000"/>
          <w:kern w:val="0"/>
          <w:sz w:val="28"/>
          <w:szCs w:val="28"/>
        </w:rPr>
        <w:t xml:space="preserve">。 </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如有未尽事宜，双方可签订补充合同。附件、补充合同为本合同不可分割的一部分，与本合同具有同等效力。</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本合同包括本合同主文部分和以下附件：</w:t>
      </w:r>
    </w:p>
    <w:p>
      <w:pPr>
        <w:autoSpaceDE w:val="0"/>
        <w:autoSpaceDN w:val="0"/>
        <w:adjustRightInd w:val="0"/>
        <w:ind w:firstLine="560" w:firstLineChars="200"/>
        <w:jc w:val="left"/>
        <w:rPr>
          <w:rFonts w:ascii="仿宋_GB2312" w:eastAsia="仿宋_GB2312" w:cs="FSJ-PK7482000000b-Identity-H"/>
          <w:color w:val="000000"/>
          <w:kern w:val="0"/>
          <w:sz w:val="28"/>
          <w:szCs w:val="28"/>
        </w:rPr>
      </w:pPr>
      <w:r>
        <w:rPr>
          <w:rFonts w:hint="eastAsia" w:ascii="仿宋_GB2312" w:eastAsia="仿宋_GB2312" w:cs="FSJ-PK7482000000b-Identity-H"/>
          <w:color w:val="000000"/>
          <w:kern w:val="0"/>
          <w:sz w:val="28"/>
          <w:szCs w:val="28"/>
        </w:rPr>
        <w:t>（1）附件一《标的债权清单》；</w:t>
      </w:r>
    </w:p>
    <w:p>
      <w:pPr>
        <w:autoSpaceDE w:val="0"/>
        <w:autoSpaceDN w:val="0"/>
        <w:adjustRightInd w:val="0"/>
        <w:ind w:firstLine="560" w:firstLineChars="200"/>
        <w:jc w:val="left"/>
        <w:rPr>
          <w:rFonts w:hint="eastAsia" w:ascii="仿宋_GB2312" w:eastAsia="仿宋_GB2312" w:cs="FSJ-PK7482000000b-Identity-H"/>
          <w:color w:val="000000"/>
          <w:kern w:val="0"/>
          <w:sz w:val="28"/>
          <w:szCs w:val="28"/>
        </w:rPr>
      </w:pPr>
      <w:r>
        <w:rPr>
          <w:rFonts w:hint="eastAsia" w:ascii="仿宋_GB2312" w:eastAsia="仿宋_GB2312" w:cs="FSJ-PK7482000000b-Identity-H"/>
          <w:color w:val="000000"/>
          <w:kern w:val="0"/>
          <w:sz w:val="28"/>
          <w:szCs w:val="28"/>
        </w:rPr>
        <w:t>（</w:t>
      </w:r>
      <w:r>
        <w:rPr>
          <w:rFonts w:ascii="仿宋_GB2312" w:eastAsia="仿宋_GB2312" w:cs="FSJ-PK7482000000b-Identity-H"/>
          <w:color w:val="000000"/>
          <w:kern w:val="0"/>
          <w:sz w:val="28"/>
          <w:szCs w:val="28"/>
        </w:rPr>
        <w:t>2</w:t>
      </w:r>
      <w:r>
        <w:rPr>
          <w:rFonts w:hint="eastAsia" w:ascii="仿宋_GB2312" w:eastAsia="仿宋_GB2312" w:cs="FSJ-PK7482000000b-Identity-H"/>
          <w:color w:val="000000"/>
          <w:kern w:val="0"/>
          <w:sz w:val="28"/>
          <w:szCs w:val="28"/>
        </w:rPr>
        <w:t>）附件二《债权资料交接单》；</w:t>
      </w:r>
    </w:p>
    <w:p>
      <w:pPr>
        <w:autoSpaceDE w:val="0"/>
        <w:autoSpaceDN w:val="0"/>
        <w:adjustRightInd w:val="0"/>
        <w:ind w:firstLine="560" w:firstLineChars="200"/>
        <w:jc w:val="left"/>
        <w:rPr>
          <w:rFonts w:hint="default" w:ascii="仿宋_GB2312" w:eastAsia="仿宋_GB2312" w:cs="FSJ-PK7482000000b-Identity-H"/>
          <w:color w:val="000000"/>
          <w:kern w:val="0"/>
          <w:sz w:val="28"/>
          <w:szCs w:val="28"/>
          <w:lang w:val="en-US" w:eastAsia="zh-CN"/>
        </w:rPr>
      </w:pPr>
      <w:r>
        <w:rPr>
          <w:rFonts w:hint="eastAsia" w:ascii="仿宋_GB2312" w:eastAsia="仿宋_GB2312" w:cs="FSJ-PK7482000000b-Identity-H"/>
          <w:color w:val="000000"/>
          <w:kern w:val="0"/>
          <w:sz w:val="28"/>
          <w:szCs w:val="28"/>
          <w:lang w:eastAsia="zh-CN"/>
        </w:rPr>
        <w:t>（</w:t>
      </w:r>
      <w:r>
        <w:rPr>
          <w:rFonts w:hint="eastAsia" w:ascii="仿宋_GB2312" w:eastAsia="仿宋_GB2312" w:cs="FSJ-PK7482000000b-Identity-H"/>
          <w:color w:val="000000"/>
          <w:kern w:val="0"/>
          <w:sz w:val="28"/>
          <w:szCs w:val="28"/>
          <w:lang w:val="en-US" w:eastAsia="zh-CN"/>
        </w:rPr>
        <w:t>3</w:t>
      </w:r>
      <w:r>
        <w:rPr>
          <w:rFonts w:hint="eastAsia" w:ascii="仿宋_GB2312" w:eastAsia="仿宋_GB2312" w:cs="FSJ-PK7482000000b-Identity-H"/>
          <w:color w:val="000000"/>
          <w:kern w:val="0"/>
          <w:sz w:val="28"/>
          <w:szCs w:val="28"/>
          <w:lang w:eastAsia="zh-CN"/>
        </w:rPr>
        <w:t>）</w:t>
      </w:r>
      <w:r>
        <w:rPr>
          <w:rFonts w:hint="eastAsia" w:ascii="仿宋_GB2312" w:eastAsia="仿宋_GB2312" w:cs="FSJ-PK7482000000b-Identity-H"/>
          <w:color w:val="000000"/>
          <w:kern w:val="0"/>
          <w:sz w:val="28"/>
          <w:szCs w:val="28"/>
          <w:lang w:val="en-US" w:eastAsia="zh-CN"/>
        </w:rPr>
        <w:t>附件三《</w:t>
      </w:r>
      <w:r>
        <w:rPr>
          <w:rFonts w:hint="eastAsia" w:ascii="仿宋_GB2312" w:eastAsia="仿宋_GB2312" w:cs="FSJ-PK7482000000b-Identity-H"/>
          <w:color w:val="000000"/>
          <w:kern w:val="0"/>
          <w:sz w:val="28"/>
          <w:szCs w:val="28"/>
        </w:rPr>
        <w:t>单户债权转让协议</w:t>
      </w:r>
      <w:r>
        <w:rPr>
          <w:rFonts w:hint="eastAsia" w:ascii="仿宋_GB2312" w:eastAsia="仿宋_GB2312" w:cs="FSJ-PK7482000000b-Identity-H"/>
          <w:color w:val="000000"/>
          <w:kern w:val="0"/>
          <w:sz w:val="28"/>
          <w:szCs w:val="28"/>
          <w:lang w:val="en-US" w:eastAsia="zh-CN"/>
        </w:rPr>
        <w:t>》；</w:t>
      </w:r>
    </w:p>
    <w:p>
      <w:pPr>
        <w:autoSpaceDE w:val="0"/>
        <w:autoSpaceDN w:val="0"/>
        <w:adjustRightInd w:val="0"/>
        <w:ind w:firstLine="560" w:firstLineChars="200"/>
        <w:jc w:val="left"/>
        <w:rPr>
          <w:rFonts w:hint="eastAsia" w:ascii="仿宋_GB2312" w:eastAsia="仿宋_GB2312" w:cs="FSJ-PK7482000000b-Identity-H"/>
          <w:color w:val="000000"/>
          <w:kern w:val="0"/>
          <w:sz w:val="28"/>
          <w:szCs w:val="28"/>
        </w:rPr>
      </w:pPr>
      <w:r>
        <w:rPr>
          <w:rFonts w:hint="eastAsia" w:ascii="仿宋_GB2312" w:eastAsia="仿宋_GB2312" w:cs="FSJ-PK7482000000b-Identity-H"/>
          <w:color w:val="000000"/>
          <w:kern w:val="0"/>
          <w:sz w:val="28"/>
          <w:szCs w:val="28"/>
          <w:lang w:eastAsia="zh-CN"/>
        </w:rPr>
        <w:t>（</w:t>
      </w:r>
      <w:r>
        <w:rPr>
          <w:rFonts w:hint="eastAsia" w:ascii="仿宋_GB2312" w:eastAsia="仿宋_GB2312" w:cs="FSJ-PK7482000000b-Identity-H"/>
          <w:color w:val="000000"/>
          <w:kern w:val="0"/>
          <w:sz w:val="28"/>
          <w:szCs w:val="28"/>
          <w:lang w:val="en-US" w:eastAsia="zh-CN"/>
        </w:rPr>
        <w:t>4</w:t>
      </w:r>
      <w:r>
        <w:rPr>
          <w:rFonts w:hint="eastAsia" w:ascii="仿宋_GB2312" w:eastAsia="仿宋_GB2312" w:cs="FSJ-PK7482000000b-Identity-H"/>
          <w:color w:val="000000"/>
          <w:kern w:val="0"/>
          <w:sz w:val="28"/>
          <w:szCs w:val="28"/>
          <w:lang w:eastAsia="zh-CN"/>
        </w:rPr>
        <w:t>）</w:t>
      </w:r>
      <w:r>
        <w:rPr>
          <w:rFonts w:hint="eastAsia" w:ascii="仿宋_GB2312" w:eastAsia="仿宋_GB2312" w:cs="FSJ-PK7482000000b-Identity-H"/>
          <w:color w:val="000000"/>
          <w:kern w:val="0"/>
          <w:sz w:val="28"/>
          <w:szCs w:val="28"/>
          <w:lang w:val="en-US" w:eastAsia="zh-CN"/>
        </w:rPr>
        <w:t>附件四《债权转让与催收通知》；</w:t>
      </w:r>
    </w:p>
    <w:p>
      <w:pPr>
        <w:numPr>
          <w:ilvl w:val="1"/>
          <w:numId w:val="14"/>
        </w:numPr>
        <w:autoSpaceDE w:val="0"/>
        <w:autoSpaceDN w:val="0"/>
        <w:adjustRightInd w:val="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 xml:space="preserve">本合同一式【 </w:t>
      </w:r>
      <w:r>
        <w:rPr>
          <w:rFonts w:ascii="仿宋_GB2312" w:hAnsi="宋体" w:eastAsia="仿宋_GB2312" w:cs="FSJ-PK7482000000b-Identity-H"/>
          <w:color w:val="000000"/>
          <w:kern w:val="0"/>
          <w:sz w:val="28"/>
          <w:szCs w:val="28"/>
        </w:rPr>
        <w:t>】</w:t>
      </w:r>
      <w:r>
        <w:rPr>
          <w:rFonts w:hint="eastAsia" w:ascii="仿宋_GB2312" w:hAnsi="宋体" w:eastAsia="仿宋_GB2312" w:cs="FSJ-PK7482000000b-Identity-H"/>
          <w:color w:val="000000"/>
          <w:kern w:val="0"/>
          <w:sz w:val="28"/>
          <w:szCs w:val="28"/>
        </w:rPr>
        <w:t xml:space="preserve">份，双方各执【 </w:t>
      </w:r>
      <w:r>
        <w:rPr>
          <w:rFonts w:ascii="仿宋_GB2312" w:hAnsi="宋体" w:eastAsia="仿宋_GB2312" w:cs="FSJ-PK7482000000b-Identity-H"/>
          <w:color w:val="000000"/>
          <w:kern w:val="0"/>
          <w:sz w:val="28"/>
          <w:szCs w:val="28"/>
        </w:rPr>
        <w:t>】</w:t>
      </w:r>
      <w:r>
        <w:rPr>
          <w:rFonts w:hint="eastAsia" w:ascii="仿宋_GB2312" w:hAnsi="宋体" w:eastAsia="仿宋_GB2312" w:cs="FSJ-PK7482000000b-Identity-H"/>
          <w:color w:val="000000"/>
          <w:kern w:val="0"/>
          <w:sz w:val="28"/>
          <w:szCs w:val="28"/>
        </w:rPr>
        <w:t>份，</w:t>
      </w:r>
      <w:r>
        <w:rPr>
          <w:rFonts w:ascii="仿宋_GB2312" w:hAnsi="宋体" w:eastAsia="仿宋_GB2312" w:cs="FSJ-PK7482000000b-Identity-H"/>
          <w:color w:val="000000"/>
          <w:kern w:val="0"/>
          <w:sz w:val="28"/>
          <w:szCs w:val="28"/>
        </w:rPr>
        <w:t>具有同等法律效力</w:t>
      </w:r>
      <w:r>
        <w:rPr>
          <w:rFonts w:hint="eastAsia" w:ascii="仿宋_GB2312" w:hAnsi="宋体" w:eastAsia="仿宋_GB2312" w:cs="FSJ-PK7482000000b-Identity-H"/>
          <w:color w:val="000000"/>
          <w:kern w:val="0"/>
          <w:sz w:val="28"/>
          <w:szCs w:val="28"/>
        </w:rPr>
        <w:t>。</w:t>
      </w:r>
    </w:p>
    <w:p>
      <w:pPr>
        <w:autoSpaceDE w:val="0"/>
        <w:autoSpaceDN w:val="0"/>
        <w:adjustRightInd w:val="0"/>
        <w:ind w:left="720"/>
        <w:jc w:val="left"/>
        <w:rPr>
          <w:rFonts w:ascii="仿宋_GB2312" w:hAnsi="宋体" w:eastAsia="仿宋_GB2312" w:cs="FSJ-PK7482000000b-Identity-H"/>
          <w:color w:val="000000"/>
          <w:kern w:val="0"/>
          <w:sz w:val="28"/>
          <w:szCs w:val="28"/>
        </w:rPr>
      </w:pP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r>
        <w:rPr>
          <w:rFonts w:hint="eastAsia" w:ascii="仿宋_GB2312" w:hAnsi="宋体" w:eastAsia="仿宋_GB2312" w:cs="FSJ-PK7482000000b-Identity-H"/>
          <w:color w:val="000000"/>
          <w:kern w:val="0"/>
          <w:sz w:val="28"/>
          <w:szCs w:val="28"/>
        </w:rPr>
        <w:t>（本页以下无正文）</w:t>
      </w:r>
    </w:p>
    <w:p>
      <w:pPr>
        <w:autoSpaceDE w:val="0"/>
        <w:autoSpaceDN w:val="0"/>
        <w:adjustRightInd w:val="0"/>
        <w:ind w:firstLine="560" w:firstLineChars="200"/>
        <w:jc w:val="left"/>
        <w:rPr>
          <w:rFonts w:ascii="仿宋_GB2312" w:hAnsi="宋体" w:eastAsia="仿宋_GB2312"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w:t>
      </w:r>
      <w:r>
        <w:rPr>
          <w:rFonts w:ascii="宋体" w:hAnsi="宋体" w:cs="FSJ-PK7482000000b-Identity-H"/>
          <w:color w:val="000000"/>
          <w:kern w:val="0"/>
          <w:sz w:val="28"/>
          <w:szCs w:val="28"/>
        </w:rPr>
        <w:t>本页无正文，系</w:t>
      </w:r>
      <w:r>
        <w:rPr>
          <w:rFonts w:hint="eastAsia" w:ascii="宋体" w:hAnsi="宋体" w:cs="FSJ-PK7482000000b-Identity-H"/>
          <w:color w:val="000000"/>
          <w:kern w:val="0"/>
          <w:sz w:val="28"/>
          <w:szCs w:val="28"/>
        </w:rPr>
        <w:t>编号</w:t>
      </w:r>
      <w:r>
        <w:rPr>
          <w:rFonts w:ascii="宋体" w:hAnsi="宋体" w:cs="FSJ-PK7482000000b-Identity-H"/>
          <w:color w:val="000000"/>
          <w:kern w:val="0"/>
          <w:sz w:val="28"/>
          <w:szCs w:val="28"/>
        </w:rPr>
        <w:t>为</w:t>
      </w:r>
      <w:r>
        <w:rPr>
          <w:rFonts w:hint="eastAsia" w:ascii="宋体" w:hAnsi="宋体" w:cs="FSJ-PK7482000000b-Identity-H"/>
          <w:color w:val="000000"/>
          <w:kern w:val="0"/>
          <w:sz w:val="28"/>
          <w:szCs w:val="28"/>
          <w:u w:val="single"/>
        </w:rPr>
        <w:t xml:space="preserve">        </w:t>
      </w:r>
      <w:r>
        <w:rPr>
          <w:rFonts w:hint="eastAsia" w:ascii="宋体" w:hAnsi="宋体" w:cs="FSJ-PK7482000000b-Identity-H"/>
          <w:color w:val="000000"/>
          <w:kern w:val="0"/>
          <w:sz w:val="28"/>
          <w:szCs w:val="28"/>
        </w:rPr>
        <w:t>的</w:t>
      </w:r>
      <w:r>
        <w:rPr>
          <w:rFonts w:ascii="宋体" w:hAnsi="宋体" w:cs="FSJ-PK7482000000b-Identity-H"/>
          <w:color w:val="000000"/>
          <w:kern w:val="0"/>
          <w:sz w:val="28"/>
          <w:szCs w:val="28"/>
        </w:rPr>
        <w:t>《</w:t>
      </w:r>
      <w:r>
        <w:rPr>
          <w:rFonts w:hint="eastAsia" w:ascii="宋体" w:hAnsi="宋体" w:cs="FSJ-PK7482000000b-Identity-H"/>
          <w:color w:val="000000"/>
          <w:kern w:val="0"/>
          <w:sz w:val="28"/>
          <w:szCs w:val="28"/>
        </w:rPr>
        <w:t>不良金融资产转让合同</w:t>
      </w:r>
      <w:r>
        <w:rPr>
          <w:rFonts w:ascii="宋体" w:hAnsi="宋体" w:cs="FSJ-PK7482000000b-Identity-H"/>
          <w:color w:val="000000"/>
          <w:kern w:val="0"/>
          <w:sz w:val="28"/>
          <w:szCs w:val="28"/>
        </w:rPr>
        <w:t>》之签署页）</w:t>
      </w: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甲方（盖章）：</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负责人或</w:t>
      </w:r>
      <w:r>
        <w:rPr>
          <w:rFonts w:ascii="宋体" w:hAnsi="宋体" w:cs="FSJ-PK7482000000b-Identity-H"/>
          <w:color w:val="000000"/>
          <w:kern w:val="0"/>
          <w:sz w:val="28"/>
          <w:szCs w:val="28"/>
        </w:rPr>
        <w:t>授权代理人</w:t>
      </w:r>
      <w:r>
        <w:rPr>
          <w:rFonts w:hint="eastAsia" w:ascii="宋体" w:hAnsi="宋体" w:cs="FSJ-PK7482000000b-Identity-H"/>
          <w:color w:val="000000"/>
          <w:kern w:val="0"/>
          <w:sz w:val="28"/>
          <w:szCs w:val="28"/>
        </w:rPr>
        <w:t>（签字/签章）：</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乙方（盖章）：</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法定代表人或</w:t>
      </w:r>
      <w:r>
        <w:rPr>
          <w:rFonts w:ascii="宋体" w:hAnsi="宋体" w:cs="FSJ-PK7482000000b-Identity-H"/>
          <w:color w:val="000000"/>
          <w:kern w:val="0"/>
          <w:sz w:val="28"/>
          <w:szCs w:val="28"/>
        </w:rPr>
        <w:t>授权代理人</w:t>
      </w:r>
      <w:r>
        <w:rPr>
          <w:rFonts w:hint="eastAsia" w:ascii="宋体" w:hAnsi="宋体" w:cs="FSJ-PK7482000000b-Identity-H"/>
          <w:color w:val="000000"/>
          <w:kern w:val="0"/>
          <w:sz w:val="28"/>
          <w:szCs w:val="28"/>
        </w:rPr>
        <w:t>（签字/签章）：</w:t>
      </w:r>
    </w:p>
    <w:p>
      <w:pPr>
        <w:rPr>
          <w:rFonts w:ascii="宋体" w:cs="FSJ-PK7482000000b-Identity-H"/>
          <w:color w:val="000000"/>
          <w:kern w:val="0"/>
          <w:sz w:val="28"/>
          <w:szCs w:val="28"/>
        </w:rPr>
      </w:pPr>
      <w:r>
        <w:rPr>
          <w:rFonts w:ascii="宋体" w:cs="FSJ-PK7482000000b-Identity-H"/>
          <w:color w:val="000000"/>
          <w:kern w:val="0"/>
          <w:sz w:val="28"/>
          <w:szCs w:val="28"/>
        </w:rPr>
        <w:br w:type="page"/>
      </w:r>
    </w:p>
    <w:p>
      <w:pPr>
        <w:autoSpaceDE w:val="0"/>
        <w:autoSpaceDN w:val="0"/>
        <w:adjustRightInd w:val="0"/>
        <w:jc w:val="left"/>
        <w:rPr>
          <w:rFonts w:ascii="宋体" w:cs="KTJ-PK74820000009-Identity-H"/>
          <w:b/>
          <w:color w:val="000000"/>
          <w:kern w:val="0"/>
          <w:sz w:val="28"/>
          <w:szCs w:val="28"/>
        </w:rPr>
      </w:pPr>
      <w:r>
        <w:rPr>
          <w:rFonts w:hint="eastAsia" w:ascii="宋体" w:hAnsi="宋体" w:cs="KTJ-PK74820000009-Identity-H"/>
          <w:b/>
          <w:color w:val="000000"/>
          <w:kern w:val="0"/>
          <w:sz w:val="28"/>
          <w:szCs w:val="28"/>
        </w:rPr>
        <w:t>附件一：</w:t>
      </w:r>
    </w:p>
    <w:p>
      <w:pPr>
        <w:autoSpaceDE w:val="0"/>
        <w:autoSpaceDN w:val="0"/>
        <w:adjustRightInd w:val="0"/>
        <w:jc w:val="center"/>
        <w:rPr>
          <w:rFonts w:ascii="宋体" w:cs="XBSJ-PK74820000008-Identity-H"/>
          <w:b/>
          <w:color w:val="000000"/>
          <w:kern w:val="0"/>
          <w:sz w:val="32"/>
          <w:szCs w:val="32"/>
        </w:rPr>
      </w:pPr>
      <w:r>
        <w:rPr>
          <w:rFonts w:hint="eastAsia" w:ascii="宋体" w:hAnsi="宋体" w:cs="XBSJ-PK74820000008-Identity-H"/>
          <w:b/>
          <w:color w:val="000000"/>
          <w:kern w:val="0"/>
          <w:sz w:val="32"/>
          <w:szCs w:val="32"/>
        </w:rPr>
        <w:t>标的债权清单</w:t>
      </w:r>
    </w:p>
    <w:p>
      <w:pPr>
        <w:autoSpaceDE w:val="0"/>
        <w:autoSpaceDN w:val="0"/>
        <w:adjustRightInd w:val="0"/>
        <w:jc w:val="left"/>
        <w:rPr>
          <w:rFonts w:ascii="宋体" w:cs="E-BZ-PK74899-Identity-H"/>
          <w:color w:val="000000"/>
          <w:kern w:val="0"/>
          <w:sz w:val="28"/>
          <w:szCs w:val="28"/>
        </w:rPr>
      </w:pPr>
    </w:p>
    <w:p>
      <w:pPr>
        <w:autoSpaceDE w:val="0"/>
        <w:autoSpaceDN w:val="0"/>
        <w:adjustRightInd w:val="0"/>
        <w:jc w:val="left"/>
        <w:rPr>
          <w:rFonts w:ascii="宋体" w:cs="E-BZ-PK74899-Identity-H"/>
          <w:color w:val="000000"/>
          <w:kern w:val="0"/>
          <w:sz w:val="24"/>
          <w:szCs w:val="28"/>
        </w:rPr>
      </w:pPr>
      <w:r>
        <w:rPr>
          <w:rFonts w:hint="eastAsia" w:ascii="宋体" w:cs="E-BZ-PK74899-Identity-H"/>
          <w:color w:val="000000"/>
          <w:kern w:val="0"/>
          <w:sz w:val="24"/>
          <w:szCs w:val="28"/>
        </w:rPr>
        <w:t>基准日</w:t>
      </w:r>
      <w:r>
        <w:rPr>
          <w:rFonts w:ascii="宋体" w:cs="E-BZ-PK74899-Identity-H"/>
          <w:color w:val="000000"/>
          <w:kern w:val="0"/>
          <w:sz w:val="24"/>
          <w:szCs w:val="28"/>
        </w:rPr>
        <w:t>：</w:t>
      </w:r>
      <w:r>
        <w:rPr>
          <w:rFonts w:hint="eastAsia" w:ascii="宋体" w:cs="E-BZ-PK74899-Identity-H"/>
          <w:color w:val="000000"/>
          <w:kern w:val="0"/>
          <w:sz w:val="24"/>
          <w:szCs w:val="28"/>
          <w:lang w:val="en-US" w:eastAsia="zh-CN"/>
        </w:rPr>
        <w:t>2019</w:t>
      </w:r>
      <w:r>
        <w:rPr>
          <w:rFonts w:hint="eastAsia" w:ascii="宋体" w:cs="E-BZ-PK74899-Identity-H"/>
          <w:color w:val="000000"/>
          <w:kern w:val="0"/>
          <w:sz w:val="24"/>
          <w:szCs w:val="28"/>
        </w:rPr>
        <w:t>年</w:t>
      </w:r>
      <w:r>
        <w:rPr>
          <w:rFonts w:hint="eastAsia" w:ascii="宋体" w:cs="E-BZ-PK74899-Identity-H"/>
          <w:color w:val="000000"/>
          <w:kern w:val="0"/>
          <w:sz w:val="24"/>
          <w:szCs w:val="28"/>
          <w:lang w:val="en-US" w:eastAsia="zh-CN"/>
        </w:rPr>
        <w:t>3</w:t>
      </w:r>
      <w:r>
        <w:rPr>
          <w:rFonts w:hint="eastAsia" w:ascii="宋体" w:cs="E-BZ-PK74899-Identity-H"/>
          <w:color w:val="000000"/>
          <w:kern w:val="0"/>
          <w:sz w:val="24"/>
          <w:szCs w:val="28"/>
        </w:rPr>
        <w:t>月</w:t>
      </w:r>
      <w:r>
        <w:rPr>
          <w:rFonts w:hint="eastAsia" w:ascii="宋体" w:cs="E-BZ-PK74899-Identity-H"/>
          <w:color w:val="000000"/>
          <w:kern w:val="0"/>
          <w:sz w:val="24"/>
          <w:szCs w:val="28"/>
          <w:lang w:val="en-US" w:eastAsia="zh-CN"/>
        </w:rPr>
        <w:t>27</w:t>
      </w:r>
      <w:r>
        <w:rPr>
          <w:rFonts w:hint="eastAsia" w:ascii="宋体" w:cs="E-BZ-PK74899-Identity-H"/>
          <w:color w:val="000000"/>
          <w:kern w:val="0"/>
          <w:sz w:val="24"/>
          <w:szCs w:val="28"/>
        </w:rPr>
        <w:t xml:space="preserve">日                     </w:t>
      </w:r>
      <w:r>
        <w:rPr>
          <w:rFonts w:hint="eastAsia" w:ascii="宋体" w:cs="E-BZ-PK74899-Identity-H"/>
          <w:color w:val="000000"/>
          <w:kern w:val="0"/>
          <w:sz w:val="24"/>
          <w:szCs w:val="28"/>
          <w:lang w:val="en-US" w:eastAsia="zh-CN"/>
        </w:rPr>
        <w:t xml:space="preserve">   </w:t>
      </w:r>
      <w:r>
        <w:rPr>
          <w:rFonts w:hint="eastAsia" w:ascii="宋体" w:cs="E-BZ-PK74899-Identity-H"/>
          <w:color w:val="000000"/>
          <w:kern w:val="0"/>
          <w:sz w:val="24"/>
          <w:szCs w:val="28"/>
        </w:rPr>
        <w:t xml:space="preserve"> 单位</w:t>
      </w:r>
      <w:r>
        <w:rPr>
          <w:rFonts w:ascii="宋体" w:cs="E-BZ-PK74899-Identity-H"/>
          <w:color w:val="000000"/>
          <w:kern w:val="0"/>
          <w:sz w:val="24"/>
          <w:szCs w:val="28"/>
        </w:rPr>
        <w:t>：人民币元</w:t>
      </w:r>
    </w:p>
    <w:p>
      <w:pPr>
        <w:autoSpaceDE w:val="0"/>
        <w:autoSpaceDN w:val="0"/>
        <w:adjustRightInd w:val="0"/>
        <w:jc w:val="left"/>
        <w:rPr>
          <w:rFonts w:ascii="宋体" w:cs="E-BZ-PK74899-Identity-H"/>
          <w:color w:val="000000"/>
          <w:kern w:val="0"/>
          <w:sz w:val="24"/>
          <w:szCs w:val="28"/>
        </w:rPr>
      </w:pPr>
    </w:p>
    <w:p>
      <w:pPr>
        <w:autoSpaceDE w:val="0"/>
        <w:autoSpaceDN w:val="0"/>
        <w:adjustRightInd w:val="0"/>
        <w:jc w:val="left"/>
        <w:rPr>
          <w:rFonts w:ascii="宋体" w:cs="E-BZ-PK74899-Identity-H"/>
          <w:color w:val="000000"/>
          <w:kern w:val="0"/>
          <w:sz w:val="28"/>
          <w:szCs w:val="28"/>
        </w:rPr>
      </w:pPr>
      <w:r>
        <w:drawing>
          <wp:inline distT="0" distB="0" distL="114300" distR="114300">
            <wp:extent cx="5268595" cy="6637020"/>
            <wp:effectExtent l="0" t="0" r="825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8595" cy="6637020"/>
                    </a:xfrm>
                    <a:prstGeom prst="rect">
                      <a:avLst/>
                    </a:prstGeom>
                    <a:noFill/>
                    <a:ln>
                      <a:noFill/>
                    </a:ln>
                  </pic:spPr>
                </pic:pic>
              </a:graphicData>
            </a:graphic>
          </wp:inline>
        </w:drawing>
      </w:r>
    </w:p>
    <w:p>
      <w:pPr>
        <w:rPr>
          <w:rFonts w:ascii="宋体" w:cs="E-BZ-PK74899-Identity-H"/>
          <w:color w:val="000000"/>
          <w:kern w:val="0"/>
          <w:sz w:val="28"/>
          <w:szCs w:val="28"/>
        </w:rPr>
      </w:pPr>
      <w:r>
        <w:rPr>
          <w:rFonts w:ascii="宋体" w:cs="E-BZ-PK74899-Identity-H"/>
          <w:color w:val="000000"/>
          <w:kern w:val="0"/>
          <w:sz w:val="28"/>
          <w:szCs w:val="28"/>
        </w:rPr>
        <w:br w:type="page"/>
      </w:r>
    </w:p>
    <w:p>
      <w:pPr>
        <w:autoSpaceDE w:val="0"/>
        <w:autoSpaceDN w:val="0"/>
        <w:adjustRightInd w:val="0"/>
        <w:jc w:val="left"/>
        <w:rPr>
          <w:rFonts w:ascii="宋体" w:cs="E-BZ-PK74899-Identity-H"/>
          <w:b/>
          <w:color w:val="000000"/>
          <w:kern w:val="0"/>
          <w:sz w:val="28"/>
          <w:szCs w:val="28"/>
        </w:rPr>
      </w:pPr>
      <w:r>
        <w:rPr>
          <w:rFonts w:hint="eastAsia" w:ascii="宋体" w:cs="E-BZ-PK74899-Identity-H"/>
          <w:b/>
          <w:color w:val="000000"/>
          <w:kern w:val="0"/>
          <w:sz w:val="28"/>
          <w:szCs w:val="28"/>
        </w:rPr>
        <w:t>附件二</w:t>
      </w:r>
      <w:r>
        <w:rPr>
          <w:rFonts w:ascii="宋体" w:cs="E-BZ-PK74899-Identity-H"/>
          <w:b/>
          <w:color w:val="000000"/>
          <w:kern w:val="0"/>
          <w:sz w:val="28"/>
          <w:szCs w:val="28"/>
        </w:rPr>
        <w:t>：</w:t>
      </w:r>
    </w:p>
    <w:p>
      <w:pPr>
        <w:autoSpaceDE w:val="0"/>
        <w:autoSpaceDN w:val="0"/>
        <w:adjustRightInd w:val="0"/>
        <w:jc w:val="center"/>
        <w:rPr>
          <w:rFonts w:ascii="宋体" w:cs="E-BZ-PK74899-Identity-H"/>
          <w:b/>
          <w:color w:val="000000"/>
          <w:kern w:val="0"/>
          <w:sz w:val="28"/>
          <w:szCs w:val="28"/>
        </w:rPr>
      </w:pPr>
      <w:r>
        <w:rPr>
          <w:rFonts w:hint="eastAsia" w:ascii="宋体" w:cs="E-BZ-PK74899-Identity-H"/>
          <w:b/>
          <w:color w:val="000000"/>
          <w:kern w:val="0"/>
          <w:sz w:val="28"/>
          <w:szCs w:val="28"/>
        </w:rPr>
        <w:t>债权</w:t>
      </w:r>
      <w:r>
        <w:rPr>
          <w:rFonts w:ascii="宋体" w:cs="E-BZ-PK74899-Identity-H"/>
          <w:b/>
          <w:color w:val="000000"/>
          <w:kern w:val="0"/>
          <w:sz w:val="28"/>
          <w:szCs w:val="28"/>
        </w:rPr>
        <w:t>资料交接单</w:t>
      </w:r>
    </w:p>
    <w:p>
      <w:pPr>
        <w:autoSpaceDE w:val="0"/>
        <w:autoSpaceDN w:val="0"/>
        <w:adjustRightInd w:val="0"/>
        <w:jc w:val="center"/>
        <w:rPr>
          <w:rFonts w:hint="eastAsia" w:ascii="宋体" w:cs="E-BZ-PK74899-Identity-H"/>
          <w:b/>
          <w:color w:val="000000"/>
          <w:kern w:val="0"/>
          <w:sz w:val="28"/>
          <w:szCs w:val="28"/>
        </w:rPr>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701"/>
        <w:gridCol w:w="1418"/>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autoSpaceDE w:val="0"/>
              <w:autoSpaceDN w:val="0"/>
              <w:adjustRightInd w:val="0"/>
              <w:jc w:val="center"/>
              <w:rPr>
                <w:rFonts w:ascii="宋体" w:cs="E-BZ-PK74899-Identity-H"/>
                <w:color w:val="000000"/>
                <w:kern w:val="0"/>
                <w:sz w:val="28"/>
                <w:szCs w:val="28"/>
              </w:rPr>
            </w:pPr>
            <w:r>
              <w:rPr>
                <w:rFonts w:hint="eastAsia" w:ascii="宋体" w:cs="E-BZ-PK74899-Identity-H"/>
                <w:color w:val="000000"/>
                <w:kern w:val="0"/>
                <w:sz w:val="28"/>
                <w:szCs w:val="28"/>
              </w:rPr>
              <w:t>主债务人</w:t>
            </w:r>
            <w:r>
              <w:rPr>
                <w:rFonts w:ascii="宋体" w:cs="E-BZ-PK74899-Identity-H"/>
                <w:color w:val="000000"/>
                <w:kern w:val="0"/>
                <w:sz w:val="28"/>
                <w:szCs w:val="28"/>
              </w:rPr>
              <w:t>及担保人名称</w:t>
            </w:r>
          </w:p>
        </w:tc>
        <w:tc>
          <w:tcPr>
            <w:tcW w:w="1417" w:type="dxa"/>
          </w:tcPr>
          <w:p>
            <w:pPr>
              <w:autoSpaceDE w:val="0"/>
              <w:autoSpaceDN w:val="0"/>
              <w:adjustRightInd w:val="0"/>
              <w:jc w:val="center"/>
              <w:rPr>
                <w:rFonts w:ascii="宋体" w:cs="E-BZ-PK74899-Identity-H"/>
                <w:color w:val="000000"/>
                <w:kern w:val="0"/>
                <w:sz w:val="28"/>
                <w:szCs w:val="28"/>
              </w:rPr>
            </w:pPr>
            <w:r>
              <w:rPr>
                <w:rFonts w:hint="eastAsia" w:ascii="宋体" w:cs="E-BZ-PK74899-Identity-H"/>
                <w:color w:val="000000"/>
                <w:kern w:val="0"/>
                <w:sz w:val="28"/>
                <w:szCs w:val="28"/>
              </w:rPr>
              <w:t>文件</w:t>
            </w:r>
            <w:r>
              <w:rPr>
                <w:rFonts w:ascii="宋体" w:cs="E-BZ-PK74899-Identity-H"/>
                <w:color w:val="000000"/>
                <w:kern w:val="0"/>
                <w:sz w:val="28"/>
                <w:szCs w:val="28"/>
              </w:rPr>
              <w:t>名称</w:t>
            </w:r>
          </w:p>
        </w:tc>
        <w:tc>
          <w:tcPr>
            <w:tcW w:w="1701" w:type="dxa"/>
          </w:tcPr>
          <w:p>
            <w:pPr>
              <w:autoSpaceDE w:val="0"/>
              <w:autoSpaceDN w:val="0"/>
              <w:adjustRightInd w:val="0"/>
              <w:jc w:val="center"/>
              <w:rPr>
                <w:rFonts w:ascii="宋体" w:cs="E-BZ-PK74899-Identity-H"/>
                <w:color w:val="000000"/>
                <w:kern w:val="0"/>
                <w:sz w:val="28"/>
                <w:szCs w:val="28"/>
              </w:rPr>
            </w:pPr>
            <w:r>
              <w:rPr>
                <w:rFonts w:hint="eastAsia" w:ascii="宋体" w:cs="E-BZ-PK74899-Identity-H"/>
                <w:color w:val="000000"/>
                <w:kern w:val="0"/>
                <w:sz w:val="28"/>
                <w:szCs w:val="28"/>
              </w:rPr>
              <w:t>文件</w:t>
            </w:r>
            <w:r>
              <w:rPr>
                <w:rFonts w:ascii="宋体" w:cs="E-BZ-PK74899-Identity-H"/>
                <w:color w:val="000000"/>
                <w:kern w:val="0"/>
                <w:sz w:val="28"/>
                <w:szCs w:val="28"/>
              </w:rPr>
              <w:t>编号（如有）</w:t>
            </w:r>
          </w:p>
        </w:tc>
        <w:tc>
          <w:tcPr>
            <w:tcW w:w="1418" w:type="dxa"/>
          </w:tcPr>
          <w:p>
            <w:pPr>
              <w:autoSpaceDE w:val="0"/>
              <w:autoSpaceDN w:val="0"/>
              <w:adjustRightInd w:val="0"/>
              <w:jc w:val="center"/>
              <w:rPr>
                <w:rFonts w:ascii="宋体" w:cs="E-BZ-PK74899-Identity-H"/>
                <w:color w:val="000000"/>
                <w:kern w:val="0"/>
                <w:sz w:val="28"/>
                <w:szCs w:val="28"/>
              </w:rPr>
            </w:pPr>
            <w:r>
              <w:rPr>
                <w:rFonts w:hint="eastAsia" w:ascii="宋体" w:cs="E-BZ-PK74899-Identity-H"/>
                <w:color w:val="000000"/>
                <w:kern w:val="0"/>
                <w:sz w:val="28"/>
                <w:szCs w:val="28"/>
              </w:rPr>
              <w:t>是否</w:t>
            </w:r>
            <w:r>
              <w:rPr>
                <w:rFonts w:ascii="宋体" w:cs="E-BZ-PK74899-Identity-H"/>
                <w:color w:val="000000"/>
                <w:kern w:val="0"/>
                <w:sz w:val="28"/>
                <w:szCs w:val="28"/>
              </w:rPr>
              <w:t>原件</w:t>
            </w:r>
          </w:p>
        </w:tc>
        <w:tc>
          <w:tcPr>
            <w:tcW w:w="1134" w:type="dxa"/>
          </w:tcPr>
          <w:p>
            <w:pPr>
              <w:autoSpaceDE w:val="0"/>
              <w:autoSpaceDN w:val="0"/>
              <w:adjustRightInd w:val="0"/>
              <w:jc w:val="center"/>
              <w:rPr>
                <w:rFonts w:ascii="宋体" w:cs="E-BZ-PK74899-Identity-H"/>
                <w:color w:val="000000"/>
                <w:kern w:val="0"/>
                <w:sz w:val="28"/>
                <w:szCs w:val="28"/>
              </w:rPr>
            </w:pPr>
            <w:r>
              <w:rPr>
                <w:rFonts w:hint="eastAsia" w:ascii="宋体" w:cs="E-BZ-PK74899-Identity-H"/>
                <w:color w:val="000000"/>
                <w:kern w:val="0"/>
                <w:sz w:val="28"/>
                <w:szCs w:val="28"/>
              </w:rPr>
              <w:t>页数</w:t>
            </w:r>
          </w:p>
        </w:tc>
        <w:tc>
          <w:tcPr>
            <w:tcW w:w="1275" w:type="dxa"/>
          </w:tcPr>
          <w:p>
            <w:pPr>
              <w:autoSpaceDE w:val="0"/>
              <w:autoSpaceDN w:val="0"/>
              <w:adjustRightInd w:val="0"/>
              <w:jc w:val="center"/>
              <w:rPr>
                <w:rFonts w:ascii="宋体" w:cs="E-BZ-PK74899-Identity-H"/>
                <w:color w:val="000000"/>
                <w:kern w:val="0"/>
                <w:sz w:val="28"/>
                <w:szCs w:val="28"/>
              </w:rPr>
            </w:pPr>
            <w:r>
              <w:rPr>
                <w:rFonts w:hint="eastAsia" w:ascii="宋体" w:cs="E-BZ-PK74899-Identity-H"/>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tcPr>
          <w:p>
            <w:pPr>
              <w:autoSpaceDE w:val="0"/>
              <w:autoSpaceDN w:val="0"/>
              <w:adjustRightInd w:val="0"/>
              <w:rPr>
                <w:rFonts w:ascii="宋体" w:cs="E-BZ-PK74899-Identity-H"/>
                <w:color w:val="000000"/>
                <w:kern w:val="0"/>
                <w:sz w:val="28"/>
                <w:szCs w:val="28"/>
              </w:rPr>
            </w:pPr>
          </w:p>
        </w:tc>
        <w:tc>
          <w:tcPr>
            <w:tcW w:w="1417" w:type="dxa"/>
          </w:tcPr>
          <w:p>
            <w:pPr>
              <w:autoSpaceDE w:val="0"/>
              <w:autoSpaceDN w:val="0"/>
              <w:adjustRightInd w:val="0"/>
              <w:rPr>
                <w:rFonts w:ascii="宋体" w:cs="E-BZ-PK74899-Identity-H"/>
                <w:color w:val="000000"/>
                <w:kern w:val="0"/>
                <w:sz w:val="28"/>
                <w:szCs w:val="28"/>
              </w:rPr>
            </w:pPr>
          </w:p>
        </w:tc>
        <w:tc>
          <w:tcPr>
            <w:tcW w:w="1701" w:type="dxa"/>
          </w:tcPr>
          <w:p>
            <w:pPr>
              <w:autoSpaceDE w:val="0"/>
              <w:autoSpaceDN w:val="0"/>
              <w:adjustRightInd w:val="0"/>
              <w:rPr>
                <w:rFonts w:ascii="宋体" w:cs="E-BZ-PK74899-Identity-H"/>
                <w:color w:val="000000"/>
                <w:kern w:val="0"/>
                <w:sz w:val="28"/>
                <w:szCs w:val="28"/>
              </w:rPr>
            </w:pPr>
          </w:p>
        </w:tc>
        <w:tc>
          <w:tcPr>
            <w:tcW w:w="1418" w:type="dxa"/>
          </w:tcPr>
          <w:p>
            <w:pPr>
              <w:autoSpaceDE w:val="0"/>
              <w:autoSpaceDN w:val="0"/>
              <w:adjustRightInd w:val="0"/>
              <w:rPr>
                <w:rFonts w:ascii="宋体" w:cs="E-BZ-PK74899-Identity-H"/>
                <w:color w:val="000000"/>
                <w:kern w:val="0"/>
                <w:sz w:val="28"/>
                <w:szCs w:val="28"/>
              </w:rPr>
            </w:pPr>
          </w:p>
        </w:tc>
        <w:tc>
          <w:tcPr>
            <w:tcW w:w="1134" w:type="dxa"/>
          </w:tcPr>
          <w:p>
            <w:pPr>
              <w:autoSpaceDE w:val="0"/>
              <w:autoSpaceDN w:val="0"/>
              <w:adjustRightInd w:val="0"/>
              <w:rPr>
                <w:rFonts w:ascii="宋体" w:cs="E-BZ-PK74899-Identity-H"/>
                <w:color w:val="000000"/>
                <w:kern w:val="0"/>
                <w:sz w:val="28"/>
                <w:szCs w:val="28"/>
              </w:rPr>
            </w:pPr>
          </w:p>
        </w:tc>
        <w:tc>
          <w:tcPr>
            <w:tcW w:w="1275" w:type="dxa"/>
          </w:tcPr>
          <w:p>
            <w:pPr>
              <w:autoSpaceDE w:val="0"/>
              <w:autoSpaceDN w:val="0"/>
              <w:adjustRightInd w:val="0"/>
              <w:rPr>
                <w:rFonts w:ascii="宋体" w:cs="E-BZ-PK74899-Identity-H"/>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autoSpaceDE w:val="0"/>
              <w:autoSpaceDN w:val="0"/>
              <w:adjustRightInd w:val="0"/>
              <w:rPr>
                <w:rFonts w:ascii="宋体" w:cs="E-BZ-PK74899-Identity-H"/>
                <w:color w:val="000000"/>
                <w:kern w:val="0"/>
                <w:sz w:val="28"/>
                <w:szCs w:val="28"/>
              </w:rPr>
            </w:pPr>
          </w:p>
        </w:tc>
        <w:tc>
          <w:tcPr>
            <w:tcW w:w="1417" w:type="dxa"/>
          </w:tcPr>
          <w:p>
            <w:pPr>
              <w:autoSpaceDE w:val="0"/>
              <w:autoSpaceDN w:val="0"/>
              <w:adjustRightInd w:val="0"/>
              <w:rPr>
                <w:rFonts w:ascii="宋体" w:cs="E-BZ-PK74899-Identity-H"/>
                <w:color w:val="000000"/>
                <w:kern w:val="0"/>
                <w:sz w:val="28"/>
                <w:szCs w:val="28"/>
              </w:rPr>
            </w:pPr>
          </w:p>
        </w:tc>
        <w:tc>
          <w:tcPr>
            <w:tcW w:w="1701" w:type="dxa"/>
          </w:tcPr>
          <w:p>
            <w:pPr>
              <w:autoSpaceDE w:val="0"/>
              <w:autoSpaceDN w:val="0"/>
              <w:adjustRightInd w:val="0"/>
              <w:rPr>
                <w:rFonts w:ascii="宋体" w:cs="E-BZ-PK74899-Identity-H"/>
                <w:color w:val="000000"/>
                <w:kern w:val="0"/>
                <w:sz w:val="28"/>
                <w:szCs w:val="28"/>
              </w:rPr>
            </w:pPr>
          </w:p>
        </w:tc>
        <w:tc>
          <w:tcPr>
            <w:tcW w:w="1418" w:type="dxa"/>
          </w:tcPr>
          <w:p>
            <w:pPr>
              <w:autoSpaceDE w:val="0"/>
              <w:autoSpaceDN w:val="0"/>
              <w:adjustRightInd w:val="0"/>
              <w:rPr>
                <w:rFonts w:ascii="宋体" w:cs="E-BZ-PK74899-Identity-H"/>
                <w:color w:val="000000"/>
                <w:kern w:val="0"/>
                <w:sz w:val="28"/>
                <w:szCs w:val="28"/>
              </w:rPr>
            </w:pPr>
          </w:p>
        </w:tc>
        <w:tc>
          <w:tcPr>
            <w:tcW w:w="1134" w:type="dxa"/>
          </w:tcPr>
          <w:p>
            <w:pPr>
              <w:autoSpaceDE w:val="0"/>
              <w:autoSpaceDN w:val="0"/>
              <w:adjustRightInd w:val="0"/>
              <w:rPr>
                <w:rFonts w:ascii="宋体" w:cs="E-BZ-PK74899-Identity-H"/>
                <w:color w:val="000000"/>
                <w:kern w:val="0"/>
                <w:sz w:val="28"/>
                <w:szCs w:val="28"/>
              </w:rPr>
            </w:pPr>
          </w:p>
        </w:tc>
        <w:tc>
          <w:tcPr>
            <w:tcW w:w="1275" w:type="dxa"/>
          </w:tcPr>
          <w:p>
            <w:pPr>
              <w:autoSpaceDE w:val="0"/>
              <w:autoSpaceDN w:val="0"/>
              <w:adjustRightInd w:val="0"/>
              <w:rPr>
                <w:rFonts w:ascii="宋体" w:cs="E-BZ-PK74899-Identity-H"/>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autoSpaceDE w:val="0"/>
              <w:autoSpaceDN w:val="0"/>
              <w:adjustRightInd w:val="0"/>
              <w:rPr>
                <w:rFonts w:ascii="宋体" w:cs="E-BZ-PK74899-Identity-H"/>
                <w:color w:val="000000"/>
                <w:kern w:val="0"/>
                <w:sz w:val="28"/>
                <w:szCs w:val="28"/>
              </w:rPr>
            </w:pPr>
          </w:p>
        </w:tc>
        <w:tc>
          <w:tcPr>
            <w:tcW w:w="1417" w:type="dxa"/>
          </w:tcPr>
          <w:p>
            <w:pPr>
              <w:autoSpaceDE w:val="0"/>
              <w:autoSpaceDN w:val="0"/>
              <w:adjustRightInd w:val="0"/>
              <w:rPr>
                <w:rFonts w:ascii="宋体" w:cs="E-BZ-PK74899-Identity-H"/>
                <w:color w:val="000000"/>
                <w:kern w:val="0"/>
                <w:sz w:val="28"/>
                <w:szCs w:val="28"/>
              </w:rPr>
            </w:pPr>
          </w:p>
        </w:tc>
        <w:tc>
          <w:tcPr>
            <w:tcW w:w="1701" w:type="dxa"/>
          </w:tcPr>
          <w:p>
            <w:pPr>
              <w:autoSpaceDE w:val="0"/>
              <w:autoSpaceDN w:val="0"/>
              <w:adjustRightInd w:val="0"/>
              <w:rPr>
                <w:rFonts w:ascii="宋体" w:cs="E-BZ-PK74899-Identity-H"/>
                <w:color w:val="000000"/>
                <w:kern w:val="0"/>
                <w:sz w:val="28"/>
                <w:szCs w:val="28"/>
              </w:rPr>
            </w:pPr>
          </w:p>
        </w:tc>
        <w:tc>
          <w:tcPr>
            <w:tcW w:w="1418" w:type="dxa"/>
          </w:tcPr>
          <w:p>
            <w:pPr>
              <w:autoSpaceDE w:val="0"/>
              <w:autoSpaceDN w:val="0"/>
              <w:adjustRightInd w:val="0"/>
              <w:rPr>
                <w:rFonts w:ascii="宋体" w:cs="E-BZ-PK74899-Identity-H"/>
                <w:color w:val="000000"/>
                <w:kern w:val="0"/>
                <w:sz w:val="28"/>
                <w:szCs w:val="28"/>
              </w:rPr>
            </w:pPr>
          </w:p>
        </w:tc>
        <w:tc>
          <w:tcPr>
            <w:tcW w:w="1134" w:type="dxa"/>
          </w:tcPr>
          <w:p>
            <w:pPr>
              <w:autoSpaceDE w:val="0"/>
              <w:autoSpaceDN w:val="0"/>
              <w:adjustRightInd w:val="0"/>
              <w:rPr>
                <w:rFonts w:ascii="宋体" w:cs="E-BZ-PK74899-Identity-H"/>
                <w:color w:val="000000"/>
                <w:kern w:val="0"/>
                <w:sz w:val="28"/>
                <w:szCs w:val="28"/>
              </w:rPr>
            </w:pPr>
          </w:p>
        </w:tc>
        <w:tc>
          <w:tcPr>
            <w:tcW w:w="1275" w:type="dxa"/>
          </w:tcPr>
          <w:p>
            <w:pPr>
              <w:autoSpaceDE w:val="0"/>
              <w:autoSpaceDN w:val="0"/>
              <w:adjustRightInd w:val="0"/>
              <w:rPr>
                <w:rFonts w:ascii="宋体" w:cs="E-BZ-PK74899-Identity-H"/>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autoSpaceDE w:val="0"/>
              <w:autoSpaceDN w:val="0"/>
              <w:adjustRightInd w:val="0"/>
              <w:rPr>
                <w:rFonts w:ascii="宋体" w:cs="E-BZ-PK74899-Identity-H"/>
                <w:color w:val="000000"/>
                <w:kern w:val="0"/>
                <w:sz w:val="28"/>
                <w:szCs w:val="28"/>
              </w:rPr>
            </w:pPr>
          </w:p>
        </w:tc>
        <w:tc>
          <w:tcPr>
            <w:tcW w:w="1417" w:type="dxa"/>
          </w:tcPr>
          <w:p>
            <w:pPr>
              <w:autoSpaceDE w:val="0"/>
              <w:autoSpaceDN w:val="0"/>
              <w:adjustRightInd w:val="0"/>
              <w:rPr>
                <w:rFonts w:ascii="宋体" w:cs="E-BZ-PK74899-Identity-H"/>
                <w:color w:val="000000"/>
                <w:kern w:val="0"/>
                <w:sz w:val="28"/>
                <w:szCs w:val="28"/>
              </w:rPr>
            </w:pPr>
          </w:p>
        </w:tc>
        <w:tc>
          <w:tcPr>
            <w:tcW w:w="1701" w:type="dxa"/>
          </w:tcPr>
          <w:p>
            <w:pPr>
              <w:autoSpaceDE w:val="0"/>
              <w:autoSpaceDN w:val="0"/>
              <w:adjustRightInd w:val="0"/>
              <w:rPr>
                <w:rFonts w:ascii="宋体" w:cs="E-BZ-PK74899-Identity-H"/>
                <w:color w:val="000000"/>
                <w:kern w:val="0"/>
                <w:sz w:val="28"/>
                <w:szCs w:val="28"/>
              </w:rPr>
            </w:pPr>
          </w:p>
        </w:tc>
        <w:tc>
          <w:tcPr>
            <w:tcW w:w="1418" w:type="dxa"/>
          </w:tcPr>
          <w:p>
            <w:pPr>
              <w:autoSpaceDE w:val="0"/>
              <w:autoSpaceDN w:val="0"/>
              <w:adjustRightInd w:val="0"/>
              <w:rPr>
                <w:rFonts w:ascii="宋体" w:cs="E-BZ-PK74899-Identity-H"/>
                <w:color w:val="000000"/>
                <w:kern w:val="0"/>
                <w:sz w:val="28"/>
                <w:szCs w:val="28"/>
              </w:rPr>
            </w:pPr>
          </w:p>
        </w:tc>
        <w:tc>
          <w:tcPr>
            <w:tcW w:w="1134" w:type="dxa"/>
          </w:tcPr>
          <w:p>
            <w:pPr>
              <w:autoSpaceDE w:val="0"/>
              <w:autoSpaceDN w:val="0"/>
              <w:adjustRightInd w:val="0"/>
              <w:rPr>
                <w:rFonts w:ascii="宋体" w:cs="E-BZ-PK74899-Identity-H"/>
                <w:color w:val="000000"/>
                <w:kern w:val="0"/>
                <w:sz w:val="28"/>
                <w:szCs w:val="28"/>
              </w:rPr>
            </w:pPr>
          </w:p>
        </w:tc>
        <w:tc>
          <w:tcPr>
            <w:tcW w:w="1275" w:type="dxa"/>
          </w:tcPr>
          <w:p>
            <w:pPr>
              <w:autoSpaceDE w:val="0"/>
              <w:autoSpaceDN w:val="0"/>
              <w:adjustRightInd w:val="0"/>
              <w:rPr>
                <w:rFonts w:ascii="宋体" w:cs="E-BZ-PK74899-Identity-H"/>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autoSpaceDE w:val="0"/>
              <w:autoSpaceDN w:val="0"/>
              <w:adjustRightInd w:val="0"/>
              <w:rPr>
                <w:rFonts w:ascii="宋体" w:cs="E-BZ-PK74899-Identity-H"/>
                <w:color w:val="000000"/>
                <w:kern w:val="0"/>
                <w:sz w:val="28"/>
                <w:szCs w:val="28"/>
              </w:rPr>
            </w:pPr>
          </w:p>
        </w:tc>
        <w:tc>
          <w:tcPr>
            <w:tcW w:w="1417" w:type="dxa"/>
          </w:tcPr>
          <w:p>
            <w:pPr>
              <w:autoSpaceDE w:val="0"/>
              <w:autoSpaceDN w:val="0"/>
              <w:adjustRightInd w:val="0"/>
              <w:rPr>
                <w:rFonts w:ascii="宋体" w:cs="E-BZ-PK74899-Identity-H"/>
                <w:color w:val="000000"/>
                <w:kern w:val="0"/>
                <w:sz w:val="28"/>
                <w:szCs w:val="28"/>
              </w:rPr>
            </w:pPr>
          </w:p>
        </w:tc>
        <w:tc>
          <w:tcPr>
            <w:tcW w:w="1701" w:type="dxa"/>
          </w:tcPr>
          <w:p>
            <w:pPr>
              <w:autoSpaceDE w:val="0"/>
              <w:autoSpaceDN w:val="0"/>
              <w:adjustRightInd w:val="0"/>
              <w:rPr>
                <w:rFonts w:ascii="宋体" w:cs="E-BZ-PK74899-Identity-H"/>
                <w:color w:val="000000"/>
                <w:kern w:val="0"/>
                <w:sz w:val="28"/>
                <w:szCs w:val="28"/>
              </w:rPr>
            </w:pPr>
          </w:p>
        </w:tc>
        <w:tc>
          <w:tcPr>
            <w:tcW w:w="1418" w:type="dxa"/>
          </w:tcPr>
          <w:p>
            <w:pPr>
              <w:autoSpaceDE w:val="0"/>
              <w:autoSpaceDN w:val="0"/>
              <w:adjustRightInd w:val="0"/>
              <w:rPr>
                <w:rFonts w:ascii="宋体" w:cs="E-BZ-PK74899-Identity-H"/>
                <w:color w:val="000000"/>
                <w:kern w:val="0"/>
                <w:sz w:val="28"/>
                <w:szCs w:val="28"/>
              </w:rPr>
            </w:pPr>
          </w:p>
        </w:tc>
        <w:tc>
          <w:tcPr>
            <w:tcW w:w="1134" w:type="dxa"/>
          </w:tcPr>
          <w:p>
            <w:pPr>
              <w:autoSpaceDE w:val="0"/>
              <w:autoSpaceDN w:val="0"/>
              <w:adjustRightInd w:val="0"/>
              <w:rPr>
                <w:rFonts w:ascii="宋体" w:cs="E-BZ-PK74899-Identity-H"/>
                <w:color w:val="000000"/>
                <w:kern w:val="0"/>
                <w:sz w:val="28"/>
                <w:szCs w:val="28"/>
              </w:rPr>
            </w:pPr>
          </w:p>
        </w:tc>
        <w:tc>
          <w:tcPr>
            <w:tcW w:w="1275" w:type="dxa"/>
          </w:tcPr>
          <w:p>
            <w:pPr>
              <w:autoSpaceDE w:val="0"/>
              <w:autoSpaceDN w:val="0"/>
              <w:adjustRightInd w:val="0"/>
              <w:rPr>
                <w:rFonts w:ascii="宋体" w:cs="E-BZ-PK74899-Identity-H"/>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tcPr>
          <w:p>
            <w:pPr>
              <w:autoSpaceDE w:val="0"/>
              <w:autoSpaceDN w:val="0"/>
              <w:adjustRightInd w:val="0"/>
              <w:rPr>
                <w:rFonts w:ascii="宋体" w:cs="E-BZ-PK74899-Identity-H"/>
                <w:color w:val="000000"/>
                <w:kern w:val="0"/>
                <w:sz w:val="28"/>
                <w:szCs w:val="28"/>
              </w:rPr>
            </w:pPr>
          </w:p>
        </w:tc>
        <w:tc>
          <w:tcPr>
            <w:tcW w:w="1417" w:type="dxa"/>
          </w:tcPr>
          <w:p>
            <w:pPr>
              <w:autoSpaceDE w:val="0"/>
              <w:autoSpaceDN w:val="0"/>
              <w:adjustRightInd w:val="0"/>
              <w:rPr>
                <w:rFonts w:ascii="宋体" w:cs="E-BZ-PK74899-Identity-H"/>
                <w:color w:val="000000"/>
                <w:kern w:val="0"/>
                <w:sz w:val="28"/>
                <w:szCs w:val="28"/>
              </w:rPr>
            </w:pPr>
          </w:p>
        </w:tc>
        <w:tc>
          <w:tcPr>
            <w:tcW w:w="1701" w:type="dxa"/>
          </w:tcPr>
          <w:p>
            <w:pPr>
              <w:autoSpaceDE w:val="0"/>
              <w:autoSpaceDN w:val="0"/>
              <w:adjustRightInd w:val="0"/>
              <w:rPr>
                <w:rFonts w:ascii="宋体" w:cs="E-BZ-PK74899-Identity-H"/>
                <w:color w:val="000000"/>
                <w:kern w:val="0"/>
                <w:sz w:val="28"/>
                <w:szCs w:val="28"/>
              </w:rPr>
            </w:pPr>
          </w:p>
        </w:tc>
        <w:tc>
          <w:tcPr>
            <w:tcW w:w="1418" w:type="dxa"/>
          </w:tcPr>
          <w:p>
            <w:pPr>
              <w:autoSpaceDE w:val="0"/>
              <w:autoSpaceDN w:val="0"/>
              <w:adjustRightInd w:val="0"/>
              <w:rPr>
                <w:rFonts w:ascii="宋体" w:cs="E-BZ-PK74899-Identity-H"/>
                <w:color w:val="000000"/>
                <w:kern w:val="0"/>
                <w:sz w:val="28"/>
                <w:szCs w:val="28"/>
              </w:rPr>
            </w:pPr>
          </w:p>
        </w:tc>
        <w:tc>
          <w:tcPr>
            <w:tcW w:w="1134" w:type="dxa"/>
          </w:tcPr>
          <w:p>
            <w:pPr>
              <w:autoSpaceDE w:val="0"/>
              <w:autoSpaceDN w:val="0"/>
              <w:adjustRightInd w:val="0"/>
              <w:rPr>
                <w:rFonts w:ascii="宋体" w:cs="E-BZ-PK74899-Identity-H"/>
                <w:color w:val="000000"/>
                <w:kern w:val="0"/>
                <w:sz w:val="28"/>
                <w:szCs w:val="28"/>
              </w:rPr>
            </w:pPr>
          </w:p>
        </w:tc>
        <w:tc>
          <w:tcPr>
            <w:tcW w:w="1275" w:type="dxa"/>
          </w:tcPr>
          <w:p>
            <w:pPr>
              <w:autoSpaceDE w:val="0"/>
              <w:autoSpaceDN w:val="0"/>
              <w:adjustRightInd w:val="0"/>
              <w:rPr>
                <w:rFonts w:ascii="宋体" w:cs="E-BZ-PK74899-Identity-H"/>
                <w:color w:val="000000"/>
                <w:kern w:val="0"/>
                <w:sz w:val="28"/>
                <w:szCs w:val="28"/>
              </w:rPr>
            </w:pPr>
          </w:p>
        </w:tc>
      </w:tr>
    </w:tbl>
    <w:p>
      <w:pPr>
        <w:autoSpaceDE w:val="0"/>
        <w:autoSpaceDN w:val="0"/>
        <w:adjustRightInd w:val="0"/>
        <w:rPr>
          <w:rFonts w:ascii="宋体" w:cs="E-BZ-PK74899-Identity-H"/>
          <w:b/>
          <w:color w:val="000000"/>
          <w:kern w:val="0"/>
          <w:sz w:val="28"/>
          <w:szCs w:val="28"/>
        </w:rPr>
      </w:pPr>
    </w:p>
    <w:p>
      <w:pPr>
        <w:autoSpaceDE w:val="0"/>
        <w:autoSpaceDN w:val="0"/>
        <w:adjustRightInd w:val="0"/>
        <w:rPr>
          <w:rFonts w:ascii="宋体" w:cs="E-BZ-PK74899-Identity-H"/>
          <w:b/>
          <w:color w:val="000000"/>
          <w:kern w:val="0"/>
          <w:sz w:val="28"/>
          <w:szCs w:val="28"/>
        </w:rPr>
      </w:pPr>
    </w:p>
    <w:p>
      <w:pPr>
        <w:autoSpaceDE w:val="0"/>
        <w:autoSpaceDN w:val="0"/>
        <w:adjustRightInd w:val="0"/>
        <w:rPr>
          <w:rFonts w:ascii="宋体" w:cs="E-BZ-PK74899-Identity-H"/>
          <w:b/>
          <w:color w:val="000000"/>
          <w:kern w:val="0"/>
          <w:sz w:val="28"/>
          <w:szCs w:val="28"/>
        </w:rPr>
      </w:pPr>
    </w:p>
    <w:p>
      <w:pPr>
        <w:autoSpaceDE w:val="0"/>
        <w:autoSpaceDN w:val="0"/>
        <w:adjustRightInd w:val="0"/>
        <w:rPr>
          <w:rFonts w:ascii="宋体" w:cs="E-BZ-PK74899-Identity-H"/>
          <w:color w:val="000000"/>
          <w:kern w:val="0"/>
          <w:sz w:val="28"/>
          <w:szCs w:val="28"/>
        </w:rPr>
      </w:pPr>
      <w:r>
        <w:rPr>
          <w:rFonts w:hint="eastAsia" w:ascii="宋体" w:cs="E-BZ-PK74899-Identity-H"/>
          <w:color w:val="000000"/>
          <w:kern w:val="0"/>
          <w:sz w:val="28"/>
          <w:szCs w:val="28"/>
        </w:rPr>
        <w:t>甲方</w:t>
      </w:r>
      <w:r>
        <w:rPr>
          <w:rFonts w:ascii="宋体" w:cs="E-BZ-PK74899-Identity-H"/>
          <w:color w:val="000000"/>
          <w:kern w:val="0"/>
          <w:sz w:val="28"/>
          <w:szCs w:val="28"/>
        </w:rPr>
        <w:t>：招商银行股份有限公司</w:t>
      </w:r>
      <w:r>
        <w:rPr>
          <w:rFonts w:hint="eastAsia" w:ascii="宋体" w:cs="E-BZ-PK74899-Identity-H"/>
          <w:color w:val="000000"/>
          <w:kern w:val="0"/>
          <w:sz w:val="28"/>
          <w:szCs w:val="28"/>
          <w:u w:val="single"/>
        </w:rPr>
        <w:t xml:space="preserve">  </w:t>
      </w:r>
      <w:r>
        <w:rPr>
          <w:rFonts w:ascii="宋体" w:cs="E-BZ-PK74899-Identity-H"/>
          <w:color w:val="000000"/>
          <w:kern w:val="0"/>
          <w:sz w:val="28"/>
          <w:szCs w:val="28"/>
          <w:u w:val="single"/>
        </w:rPr>
        <w:t xml:space="preserve"> </w:t>
      </w:r>
      <w:r>
        <w:rPr>
          <w:rFonts w:hint="eastAsia" w:ascii="宋体" w:cs="E-BZ-PK74899-Identity-H"/>
          <w:color w:val="000000"/>
          <w:kern w:val="0"/>
          <w:sz w:val="28"/>
          <w:szCs w:val="28"/>
        </w:rPr>
        <w:t>分行</w:t>
      </w:r>
      <w:r>
        <w:rPr>
          <w:rFonts w:ascii="宋体" w:cs="E-BZ-PK74899-Identity-H"/>
          <w:color w:val="000000"/>
          <w:kern w:val="0"/>
          <w:sz w:val="28"/>
          <w:szCs w:val="28"/>
        </w:rPr>
        <w:t>（盖章）</w:t>
      </w:r>
    </w:p>
    <w:p>
      <w:pPr>
        <w:autoSpaceDE w:val="0"/>
        <w:autoSpaceDN w:val="0"/>
        <w:adjustRightInd w:val="0"/>
        <w:rPr>
          <w:rFonts w:ascii="宋体" w:cs="E-BZ-PK74899-Identity-H"/>
          <w:color w:val="000000"/>
          <w:kern w:val="0"/>
          <w:sz w:val="28"/>
          <w:szCs w:val="28"/>
        </w:rPr>
      </w:pPr>
    </w:p>
    <w:p>
      <w:pPr>
        <w:autoSpaceDE w:val="0"/>
        <w:autoSpaceDN w:val="0"/>
        <w:adjustRightInd w:val="0"/>
        <w:rPr>
          <w:rFonts w:ascii="宋体" w:cs="E-BZ-PK74899-Identity-H"/>
          <w:color w:val="000000"/>
          <w:kern w:val="0"/>
          <w:sz w:val="28"/>
          <w:szCs w:val="28"/>
        </w:rPr>
      </w:pPr>
      <w:r>
        <w:rPr>
          <w:rFonts w:hint="eastAsia" w:ascii="宋体" w:cs="E-BZ-PK74899-Identity-H"/>
          <w:color w:val="000000"/>
          <w:kern w:val="0"/>
          <w:sz w:val="28"/>
          <w:szCs w:val="28"/>
        </w:rPr>
        <w:t>乙方</w:t>
      </w:r>
      <w:r>
        <w:rPr>
          <w:rFonts w:ascii="宋体" w:cs="E-BZ-PK74899-Identity-H"/>
          <w:color w:val="000000"/>
          <w:kern w:val="0"/>
          <w:sz w:val="28"/>
          <w:szCs w:val="28"/>
        </w:rPr>
        <w:t>：</w:t>
      </w:r>
      <w:r>
        <w:rPr>
          <w:rFonts w:hint="eastAsia" w:ascii="宋体" w:cs="E-BZ-PK74899-Identity-H"/>
          <w:color w:val="000000"/>
          <w:kern w:val="0"/>
          <w:sz w:val="28"/>
          <w:szCs w:val="28"/>
          <w:u w:val="single"/>
        </w:rPr>
        <w:t xml:space="preserve">     </w:t>
      </w:r>
      <w:r>
        <w:rPr>
          <w:rFonts w:hint="eastAsia" w:ascii="宋体" w:cs="E-BZ-PK74899-Identity-H"/>
          <w:color w:val="000000"/>
          <w:kern w:val="0"/>
          <w:sz w:val="28"/>
          <w:szCs w:val="28"/>
        </w:rPr>
        <w:t>资产</w:t>
      </w:r>
      <w:r>
        <w:rPr>
          <w:rFonts w:ascii="宋体" w:cs="E-BZ-PK74899-Identity-H"/>
          <w:color w:val="000000"/>
          <w:kern w:val="0"/>
          <w:sz w:val="28"/>
          <w:szCs w:val="28"/>
        </w:rPr>
        <w:t>管理公司</w:t>
      </w:r>
      <w:r>
        <w:rPr>
          <w:rFonts w:hint="eastAsia" w:ascii="宋体" w:cs="E-BZ-PK74899-Identity-H"/>
          <w:color w:val="000000"/>
          <w:kern w:val="0"/>
          <w:sz w:val="28"/>
          <w:szCs w:val="28"/>
          <w:u w:val="single"/>
        </w:rPr>
        <w:t xml:space="preserve">  </w:t>
      </w:r>
      <w:r>
        <w:rPr>
          <w:rFonts w:ascii="宋体" w:cs="E-BZ-PK74899-Identity-H"/>
          <w:color w:val="000000"/>
          <w:kern w:val="0"/>
          <w:sz w:val="28"/>
          <w:szCs w:val="28"/>
          <w:u w:val="single"/>
        </w:rPr>
        <w:t xml:space="preserve"> </w:t>
      </w:r>
      <w:r>
        <w:rPr>
          <w:rFonts w:hint="eastAsia" w:ascii="宋体" w:cs="E-BZ-PK74899-Identity-H"/>
          <w:color w:val="000000"/>
          <w:kern w:val="0"/>
          <w:sz w:val="28"/>
          <w:szCs w:val="28"/>
        </w:rPr>
        <w:t>分公司</w:t>
      </w:r>
      <w:r>
        <w:rPr>
          <w:rFonts w:ascii="宋体" w:cs="E-BZ-PK74899-Identity-H"/>
          <w:color w:val="000000"/>
          <w:kern w:val="0"/>
          <w:sz w:val="28"/>
          <w:szCs w:val="28"/>
        </w:rPr>
        <w:t>（盖章）</w:t>
      </w:r>
    </w:p>
    <w:p>
      <w:pPr>
        <w:autoSpaceDE w:val="0"/>
        <w:autoSpaceDN w:val="0"/>
        <w:adjustRightInd w:val="0"/>
        <w:rPr>
          <w:rFonts w:ascii="宋体" w:cs="E-BZ-PK74899-Identity-H"/>
          <w:color w:val="000000"/>
          <w:kern w:val="0"/>
          <w:sz w:val="28"/>
          <w:szCs w:val="28"/>
        </w:rPr>
      </w:pPr>
    </w:p>
    <w:p>
      <w:pPr>
        <w:autoSpaceDE w:val="0"/>
        <w:autoSpaceDN w:val="0"/>
        <w:adjustRightInd w:val="0"/>
        <w:rPr>
          <w:rFonts w:ascii="宋体" w:cs="E-BZ-PK74899-Identity-H"/>
          <w:color w:val="000000"/>
          <w:kern w:val="0"/>
          <w:sz w:val="28"/>
          <w:szCs w:val="28"/>
        </w:rPr>
      </w:pPr>
      <w:r>
        <w:rPr>
          <w:rFonts w:hint="eastAsia" w:ascii="宋体" w:cs="E-BZ-PK74899-Identity-H"/>
          <w:color w:val="000000"/>
          <w:kern w:val="0"/>
          <w:sz w:val="28"/>
          <w:szCs w:val="28"/>
        </w:rPr>
        <w:t>交接日期</w:t>
      </w:r>
      <w:r>
        <w:rPr>
          <w:rFonts w:ascii="宋体" w:cs="E-BZ-PK74899-Identity-H"/>
          <w:color w:val="000000"/>
          <w:kern w:val="0"/>
          <w:sz w:val="28"/>
          <w:szCs w:val="28"/>
        </w:rPr>
        <w:t>：</w:t>
      </w:r>
      <w:r>
        <w:rPr>
          <w:rFonts w:hint="eastAsia" w:ascii="宋体" w:cs="E-BZ-PK74899-Identity-H"/>
          <w:color w:val="000000"/>
          <w:kern w:val="0"/>
          <w:sz w:val="28"/>
          <w:szCs w:val="28"/>
          <w:u w:val="single"/>
        </w:rPr>
        <w:t xml:space="preserve">   </w:t>
      </w:r>
      <w:r>
        <w:rPr>
          <w:rFonts w:ascii="宋体" w:cs="E-BZ-PK74899-Identity-H"/>
          <w:color w:val="000000"/>
          <w:kern w:val="0"/>
          <w:sz w:val="28"/>
          <w:szCs w:val="28"/>
          <w:u w:val="single"/>
        </w:rPr>
        <w:t xml:space="preserve">  </w:t>
      </w:r>
      <w:r>
        <w:rPr>
          <w:rFonts w:hint="eastAsia" w:ascii="宋体" w:cs="E-BZ-PK74899-Identity-H"/>
          <w:color w:val="000000"/>
          <w:kern w:val="0"/>
          <w:sz w:val="28"/>
          <w:szCs w:val="28"/>
        </w:rPr>
        <w:t>年</w:t>
      </w:r>
      <w:r>
        <w:rPr>
          <w:rFonts w:hint="eastAsia" w:ascii="宋体" w:cs="E-BZ-PK74899-Identity-H"/>
          <w:color w:val="000000"/>
          <w:kern w:val="0"/>
          <w:sz w:val="28"/>
          <w:szCs w:val="28"/>
          <w:u w:val="single"/>
        </w:rPr>
        <w:t xml:space="preserve">   </w:t>
      </w:r>
      <w:r>
        <w:rPr>
          <w:rFonts w:hint="eastAsia" w:ascii="宋体" w:cs="E-BZ-PK74899-Identity-H"/>
          <w:color w:val="000000"/>
          <w:kern w:val="0"/>
          <w:sz w:val="28"/>
          <w:szCs w:val="28"/>
        </w:rPr>
        <w:t>月</w:t>
      </w:r>
      <w:r>
        <w:rPr>
          <w:rFonts w:hint="eastAsia" w:ascii="宋体" w:cs="E-BZ-PK74899-Identity-H"/>
          <w:color w:val="000000"/>
          <w:kern w:val="0"/>
          <w:sz w:val="28"/>
          <w:szCs w:val="28"/>
          <w:u w:val="single"/>
        </w:rPr>
        <w:t xml:space="preserve">   </w:t>
      </w:r>
      <w:r>
        <w:rPr>
          <w:rFonts w:hint="eastAsia" w:ascii="宋体" w:cs="E-BZ-PK74899-Identity-H"/>
          <w:color w:val="000000"/>
          <w:kern w:val="0"/>
          <w:sz w:val="28"/>
          <w:szCs w:val="28"/>
        </w:rPr>
        <w:t>日</w:t>
      </w:r>
    </w:p>
    <w:p/>
    <w:p>
      <w:pPr>
        <w:rPr>
          <w:rFonts w:ascii="宋体" w:cs="E-BZ-PK74899-Identity-H"/>
          <w:color w:val="000000"/>
          <w:kern w:val="0"/>
          <w:sz w:val="28"/>
          <w:szCs w:val="28"/>
        </w:rPr>
      </w:pPr>
      <w:r>
        <w:rPr>
          <w:rFonts w:ascii="宋体" w:cs="E-BZ-PK74899-Identity-H"/>
          <w:color w:val="000000"/>
          <w:kern w:val="0"/>
          <w:sz w:val="28"/>
          <w:szCs w:val="28"/>
        </w:rPr>
        <w:br w:type="page"/>
      </w:r>
    </w:p>
    <w:p>
      <w:pPr>
        <w:spacing w:after="240" w:line="400" w:lineRule="exact"/>
        <w:ind w:right="960"/>
        <w:jc w:val="center"/>
        <w:rPr>
          <w:rFonts w:hAnsi="华文楷体" w:eastAsia="华文楷体"/>
          <w:b/>
          <w:sz w:val="24"/>
        </w:rPr>
      </w:pPr>
      <w:r>
        <w:rPr>
          <w:rFonts w:hint="eastAsia" w:hAnsi="华文楷体" w:eastAsia="华文楷体"/>
          <w:b/>
          <w:sz w:val="24"/>
        </w:rPr>
        <w:t>单户债权转让协议</w:t>
      </w:r>
      <w:r>
        <w:rPr>
          <w:rFonts w:hint="eastAsia" w:hAnsi="华文楷体" w:eastAsia="华文楷体"/>
          <w:b/>
          <w:sz w:val="24"/>
          <w:lang w:eastAsia="zh-CN"/>
        </w:rPr>
        <w:t>（</w:t>
      </w:r>
      <w:r>
        <w:rPr>
          <w:rFonts w:hint="eastAsia" w:hAnsi="华文楷体" w:eastAsia="华文楷体"/>
          <w:b/>
          <w:sz w:val="24"/>
          <w:lang w:val="en-US" w:eastAsia="zh-CN"/>
        </w:rPr>
        <w:t>模板</w:t>
      </w:r>
      <w:r>
        <w:rPr>
          <w:rFonts w:hint="eastAsia" w:hAnsi="华文楷体" w:eastAsia="华文楷体"/>
          <w:b/>
          <w:sz w:val="24"/>
          <w:lang w:eastAsia="zh-CN"/>
        </w:rPr>
        <w:t>，</w:t>
      </w:r>
      <w:r>
        <w:rPr>
          <w:rFonts w:hint="eastAsia" w:hAnsi="华文楷体" w:eastAsia="华文楷体"/>
          <w:b/>
          <w:sz w:val="24"/>
          <w:lang w:val="en-US" w:eastAsia="zh-CN"/>
        </w:rPr>
        <w:t>盖章无效</w:t>
      </w:r>
      <w:r>
        <w:rPr>
          <w:rFonts w:hint="eastAsia" w:hAnsi="华文楷体" w:eastAsia="华文楷体"/>
          <w:b/>
          <w:sz w:val="24"/>
          <w:lang w:eastAsia="zh-CN"/>
        </w:rPr>
        <w:t>）</w:t>
      </w:r>
    </w:p>
    <w:p>
      <w:pPr>
        <w:spacing w:after="240" w:line="400" w:lineRule="exact"/>
        <w:ind w:right="960"/>
        <w:jc w:val="center"/>
        <w:rPr>
          <w:rFonts w:eastAsia="华文楷体"/>
          <w:b/>
          <w:sz w:val="24"/>
        </w:rPr>
      </w:pPr>
    </w:p>
    <w:p>
      <w:pPr>
        <w:tabs>
          <w:tab w:val="left" w:pos="5529"/>
        </w:tabs>
        <w:wordWrap w:val="0"/>
        <w:spacing w:after="240" w:line="400" w:lineRule="exact"/>
        <w:ind w:left="420" w:right="540" w:firstLine="420"/>
        <w:jc w:val="right"/>
        <w:rPr>
          <w:rFonts w:eastAsia="华文楷体"/>
        </w:rPr>
      </w:pPr>
      <w:r>
        <w:rPr>
          <w:rFonts w:hint="eastAsia" w:hAnsi="华文楷体" w:eastAsia="华文楷体"/>
        </w:rPr>
        <w:t>编号：</w:t>
      </w:r>
    </w:p>
    <w:p>
      <w:pPr>
        <w:spacing w:after="240" w:line="400" w:lineRule="exact"/>
        <w:rPr>
          <w:rFonts w:eastAsia="华文楷体"/>
          <w:u w:val="single"/>
        </w:rPr>
      </w:pPr>
      <w:r>
        <w:rPr>
          <w:rFonts w:hint="eastAsia" w:hAnsi="华文楷体" w:eastAsia="华文楷体"/>
        </w:rPr>
        <w:t>转让方：招商银行股份有限公司</w:t>
      </w:r>
      <w:r>
        <w:rPr>
          <w:rFonts w:hint="eastAsia" w:hAnsi="华文楷体" w:eastAsia="华文楷体"/>
          <w:u w:val="single"/>
        </w:rPr>
        <w:t>武汉分行</w:t>
      </w:r>
    </w:p>
    <w:p>
      <w:pPr>
        <w:spacing w:after="240" w:line="400" w:lineRule="exact"/>
        <w:rPr>
          <w:rFonts w:eastAsia="华文楷体"/>
        </w:rPr>
      </w:pPr>
      <w:r>
        <w:rPr>
          <w:rFonts w:hint="eastAsia" w:hAnsi="华文楷体" w:eastAsia="华文楷体"/>
        </w:rPr>
        <w:t>受让方：</w:t>
      </w:r>
      <w:r>
        <w:rPr>
          <w:rFonts w:hint="eastAsia" w:eastAsia="华文楷体"/>
        </w:rPr>
        <w:t xml:space="preserve"> </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鉴于：</w:t>
      </w:r>
    </w:p>
    <w:p>
      <w:pPr>
        <w:numPr>
          <w:ilvl w:val="4"/>
          <w:numId w:val="15"/>
        </w:numPr>
        <w:tabs>
          <w:tab w:val="left" w:pos="420"/>
        </w:tabs>
        <w:spacing w:after="240" w:line="400" w:lineRule="exact"/>
        <w:ind w:left="420"/>
        <w:rPr>
          <w:rFonts w:eastAsia="华文楷体"/>
        </w:rPr>
      </w:pPr>
      <w:r>
        <w:rPr>
          <w:rFonts w:eastAsia="华文楷体"/>
        </w:rPr>
        <w:t>201</w:t>
      </w:r>
      <w:r>
        <w:rPr>
          <w:rFonts w:hint="eastAsia" w:eastAsia="华文楷体"/>
        </w:rPr>
        <w:t>9</w:t>
      </w:r>
      <w:r>
        <w:rPr>
          <w:rFonts w:hint="eastAsia" w:hAnsi="华文楷体" w:eastAsia="华文楷体"/>
        </w:rPr>
        <w:t>年</w:t>
      </w:r>
      <w:r>
        <w:rPr>
          <w:rFonts w:hint="eastAsia" w:hAnsi="华文楷体" w:eastAsia="华文楷体"/>
          <w:szCs w:val="21"/>
        </w:rPr>
        <w:t>月日</w:t>
      </w:r>
      <w:r>
        <w:rPr>
          <w:rFonts w:hint="eastAsia" w:hAnsi="华文楷体" w:eastAsia="华文楷体"/>
        </w:rPr>
        <w:t>，招商银行股份有限公司武汉分行与</w:t>
      </w:r>
      <w:r>
        <w:rPr>
          <w:rFonts w:hint="eastAsia" w:eastAsia="华文楷体"/>
        </w:rPr>
        <w:t>【】</w:t>
      </w:r>
      <w:r>
        <w:rPr>
          <w:rFonts w:hint="eastAsia" w:hAnsi="华文楷体" w:eastAsia="华文楷体"/>
        </w:rPr>
        <w:t>（</w:t>
      </w:r>
      <w:r>
        <w:rPr>
          <w:rFonts w:eastAsia="华文楷体"/>
        </w:rPr>
        <w:t>“</w:t>
      </w:r>
      <w:r>
        <w:rPr>
          <w:rFonts w:hint="eastAsia" w:hAnsi="华文楷体" w:eastAsia="华文楷体"/>
        </w:rPr>
        <w:t>受让方</w:t>
      </w:r>
      <w:r>
        <w:rPr>
          <w:rFonts w:eastAsia="华文楷体"/>
        </w:rPr>
        <w:t>”</w:t>
      </w:r>
      <w:r>
        <w:rPr>
          <w:rFonts w:hint="eastAsia" w:hAnsi="华文楷体" w:eastAsia="华文楷体"/>
        </w:rPr>
        <w:t>）签署《不良金融资产转让合同》，招商银行股份有限公司武汉分行将《不良金融资产转让合同》附件列明的资产包内的全部资产转让给受让方，与该等资产相关的风险与利益转移同时转移；</w:t>
      </w:r>
    </w:p>
    <w:p>
      <w:pPr>
        <w:numPr>
          <w:ilvl w:val="4"/>
          <w:numId w:val="15"/>
        </w:numPr>
        <w:tabs>
          <w:tab w:val="left" w:pos="420"/>
        </w:tabs>
        <w:spacing w:after="240" w:line="400" w:lineRule="exact"/>
        <w:ind w:left="420"/>
        <w:rPr>
          <w:rFonts w:eastAsia="华文楷体"/>
        </w:rPr>
      </w:pPr>
      <w:r>
        <w:rPr>
          <w:rFonts w:hint="eastAsia" w:hAnsi="华文楷体" w:eastAsia="华文楷体"/>
        </w:rPr>
        <w:t>为有利于《不良金融资产转让合同》的执行，转让方作为招商银行股份有限公司武汉分行的分支机构，与受让方同意按照《不良金融资产转让合同》的约定由转让方与受让方签订分户债权转让协议。</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为此，双方经友好协商，就转让方向受让方转让资产事宜，达成以下协议：</w:t>
      </w:r>
    </w:p>
    <w:p>
      <w:pPr>
        <w:numPr>
          <w:ilvl w:val="1"/>
          <w:numId w:val="16"/>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转让方向受让方转让下表所示的资产（</w:t>
      </w:r>
      <w:r>
        <w:rPr>
          <w:rFonts w:eastAsia="华文楷体"/>
          <w:szCs w:val="21"/>
        </w:rPr>
        <w:t>“</w:t>
      </w:r>
      <w:r>
        <w:rPr>
          <w:rFonts w:hint="eastAsia" w:hAnsi="华文楷体" w:eastAsia="华文楷体"/>
          <w:szCs w:val="21"/>
        </w:rPr>
        <w:t>转让标的</w:t>
      </w:r>
      <w:r>
        <w:rPr>
          <w:rFonts w:eastAsia="华文楷体"/>
          <w:szCs w:val="21"/>
        </w:rPr>
        <w:t>”</w:t>
      </w:r>
      <w:r>
        <w:rPr>
          <w:rFonts w:hint="eastAsia" w:hAnsi="华文楷体" w:eastAsia="华文楷体"/>
          <w:szCs w:val="21"/>
        </w:rPr>
        <w:t>）。</w:t>
      </w:r>
    </w:p>
    <w:p>
      <w:pPr>
        <w:spacing w:after="240" w:line="400" w:lineRule="exact"/>
        <w:rPr>
          <w:rFonts w:eastAsia="华文楷体"/>
        </w:rPr>
      </w:pPr>
      <w:r>
        <w:rPr>
          <w:rFonts w:hint="eastAsia" w:hAnsi="华文楷体" w:eastAsia="华文楷体"/>
        </w:rPr>
        <w:t>借款人名称：</w:t>
      </w:r>
      <w:r>
        <w:rPr>
          <w:rFonts w:hint="eastAsia" w:eastAsia="华文楷体"/>
          <w:u w:val="single"/>
        </w:rPr>
        <w:t xml:space="preserve">             </w:t>
      </w:r>
      <w:r>
        <w:rPr>
          <w:rFonts w:eastAsia="华文楷体"/>
        </w:rPr>
        <w:t xml:space="preserve"> </w:t>
      </w:r>
      <w:r>
        <w:rPr>
          <w:rFonts w:hint="eastAsia" w:eastAsia="华文楷体"/>
        </w:rPr>
        <w:t xml:space="preserve"> </w:t>
      </w:r>
    </w:p>
    <w:tbl>
      <w:tblPr>
        <w:tblStyle w:val="8"/>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260"/>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8" w:hRule="atLeast"/>
          <w:jc w:val="center"/>
        </w:trPr>
        <w:tc>
          <w:tcPr>
            <w:tcW w:w="720" w:type="dxa"/>
            <w:vAlign w:val="center"/>
          </w:tcPr>
          <w:p>
            <w:pPr>
              <w:spacing w:after="240" w:line="400" w:lineRule="exact"/>
              <w:jc w:val="center"/>
              <w:rPr>
                <w:rFonts w:eastAsia="华文楷体"/>
              </w:rPr>
            </w:pPr>
            <w:r>
              <w:rPr>
                <w:rFonts w:hint="eastAsia" w:hAnsi="华文楷体" w:eastAsia="华文楷体"/>
              </w:rPr>
              <w:t>借款人编号</w:t>
            </w:r>
          </w:p>
        </w:tc>
        <w:tc>
          <w:tcPr>
            <w:tcW w:w="1980" w:type="dxa"/>
            <w:vAlign w:val="center"/>
          </w:tcPr>
          <w:p>
            <w:pPr>
              <w:spacing w:after="240" w:line="400" w:lineRule="exact"/>
              <w:jc w:val="center"/>
              <w:rPr>
                <w:rFonts w:eastAsia="华文楷体"/>
              </w:rPr>
            </w:pPr>
            <w:r>
              <w:rPr>
                <w:rFonts w:hint="eastAsia" w:hAnsi="华文楷体" w:eastAsia="华文楷体"/>
              </w:rPr>
              <w:t>借款合同编号</w:t>
            </w:r>
            <w:r>
              <w:rPr>
                <w:rFonts w:eastAsia="华文楷体"/>
              </w:rPr>
              <w:t>(</w:t>
            </w:r>
            <w:r>
              <w:rPr>
                <w:rFonts w:hint="eastAsia" w:hAnsi="华文楷体" w:eastAsia="华文楷体"/>
              </w:rPr>
              <w:t>或合同签订时间及合同金额</w:t>
            </w:r>
            <w:r>
              <w:rPr>
                <w:rFonts w:eastAsia="华文楷体"/>
              </w:rPr>
              <w:t>)</w:t>
            </w:r>
          </w:p>
        </w:tc>
        <w:tc>
          <w:tcPr>
            <w:tcW w:w="1290" w:type="dxa"/>
            <w:vAlign w:val="center"/>
          </w:tcPr>
          <w:p>
            <w:pPr>
              <w:spacing w:after="240" w:line="400" w:lineRule="exact"/>
              <w:jc w:val="center"/>
              <w:rPr>
                <w:rFonts w:eastAsia="华文楷体"/>
              </w:rPr>
            </w:pPr>
            <w:r>
              <w:rPr>
                <w:rFonts w:hint="eastAsia" w:hAnsi="华文楷体" w:eastAsia="华文楷体"/>
              </w:rPr>
              <w:t>担保人名称</w:t>
            </w:r>
          </w:p>
        </w:tc>
        <w:tc>
          <w:tcPr>
            <w:tcW w:w="1770" w:type="dxa"/>
            <w:vAlign w:val="center"/>
          </w:tcPr>
          <w:p>
            <w:pPr>
              <w:spacing w:after="240" w:line="400" w:lineRule="exact"/>
              <w:ind w:left="-78" w:leftChars="-37"/>
              <w:jc w:val="center"/>
              <w:rPr>
                <w:rFonts w:eastAsia="华文楷体"/>
              </w:rPr>
            </w:pPr>
            <w:r>
              <w:rPr>
                <w:rFonts w:hint="eastAsia" w:hAnsi="华文楷体" w:eastAsia="华文楷体"/>
              </w:rPr>
              <w:t>担保合同编号</w:t>
            </w:r>
            <w:r>
              <w:rPr>
                <w:rFonts w:eastAsia="华文楷体"/>
              </w:rPr>
              <w:t>(</w:t>
            </w:r>
            <w:r>
              <w:rPr>
                <w:rFonts w:hint="eastAsia" w:hAnsi="华文楷体" w:eastAsia="华文楷体"/>
              </w:rPr>
              <w:t>或合同签订时间</w:t>
            </w:r>
            <w:r>
              <w:rPr>
                <w:rFonts w:eastAsia="华文楷体"/>
              </w:rPr>
              <w:t>)</w:t>
            </w:r>
          </w:p>
        </w:tc>
        <w:tc>
          <w:tcPr>
            <w:tcW w:w="1260" w:type="dxa"/>
            <w:vAlign w:val="center"/>
          </w:tcPr>
          <w:p>
            <w:pPr>
              <w:spacing w:after="240" w:line="400" w:lineRule="exact"/>
              <w:jc w:val="center"/>
              <w:rPr>
                <w:rFonts w:eastAsia="华文楷体"/>
              </w:rPr>
            </w:pPr>
            <w:r>
              <w:rPr>
                <w:rFonts w:hint="eastAsia" w:hAnsi="华文楷体" w:eastAsia="华文楷体"/>
              </w:rPr>
              <w:t>原贷款行</w:t>
            </w:r>
          </w:p>
        </w:tc>
        <w:tc>
          <w:tcPr>
            <w:tcW w:w="1275" w:type="dxa"/>
            <w:vAlign w:val="center"/>
          </w:tcPr>
          <w:p>
            <w:pPr>
              <w:spacing w:after="240" w:line="400" w:lineRule="exact"/>
              <w:jc w:val="center"/>
              <w:rPr>
                <w:rFonts w:eastAsia="华文楷体"/>
              </w:rPr>
            </w:pPr>
            <w:r>
              <w:rPr>
                <w:rFonts w:hint="eastAsia" w:hAnsi="华文楷体" w:eastAsia="华文楷体"/>
              </w:rPr>
              <w:t>债权截至基准日本金余额</w:t>
            </w:r>
          </w:p>
        </w:tc>
        <w:tc>
          <w:tcPr>
            <w:tcW w:w="1275" w:type="dxa"/>
          </w:tcPr>
          <w:p>
            <w:pPr>
              <w:spacing w:after="240" w:line="400" w:lineRule="exact"/>
              <w:jc w:val="center"/>
              <w:rPr>
                <w:rFonts w:eastAsia="华文楷体"/>
              </w:rPr>
            </w:pPr>
            <w:r>
              <w:rPr>
                <w:rFonts w:hint="eastAsia" w:hAnsi="华文楷体" w:eastAsia="华文楷体"/>
              </w:rPr>
              <w:t>债权截至基准日利息金额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tcPr>
          <w:p>
            <w:pPr>
              <w:spacing w:after="240" w:line="400" w:lineRule="exact"/>
              <w:rPr>
                <w:rFonts w:eastAsia="华文楷体"/>
              </w:rPr>
            </w:pPr>
          </w:p>
        </w:tc>
        <w:tc>
          <w:tcPr>
            <w:tcW w:w="1980" w:type="dxa"/>
          </w:tcPr>
          <w:p>
            <w:pPr>
              <w:spacing w:after="240" w:line="400" w:lineRule="exact"/>
              <w:rPr>
                <w:rFonts w:eastAsia="华文楷体"/>
              </w:rPr>
            </w:pPr>
          </w:p>
        </w:tc>
        <w:tc>
          <w:tcPr>
            <w:tcW w:w="1290" w:type="dxa"/>
          </w:tcPr>
          <w:p>
            <w:pPr>
              <w:spacing w:after="240" w:line="400" w:lineRule="exact"/>
              <w:rPr>
                <w:rFonts w:eastAsia="华文楷体"/>
              </w:rPr>
            </w:pPr>
          </w:p>
        </w:tc>
        <w:tc>
          <w:tcPr>
            <w:tcW w:w="1770" w:type="dxa"/>
          </w:tcPr>
          <w:p>
            <w:pPr>
              <w:spacing w:after="240" w:line="400" w:lineRule="exact"/>
              <w:rPr>
                <w:rFonts w:eastAsia="华文楷体"/>
              </w:rPr>
            </w:pPr>
          </w:p>
        </w:tc>
        <w:tc>
          <w:tcPr>
            <w:tcW w:w="1260" w:type="dxa"/>
          </w:tcPr>
          <w:p>
            <w:pPr>
              <w:spacing w:after="240" w:line="400" w:lineRule="exact"/>
              <w:rPr>
                <w:rFonts w:eastAsia="华文楷体"/>
              </w:rPr>
            </w:pPr>
          </w:p>
        </w:tc>
        <w:tc>
          <w:tcPr>
            <w:tcW w:w="1275" w:type="dxa"/>
          </w:tcPr>
          <w:p>
            <w:pPr>
              <w:spacing w:after="240" w:line="400" w:lineRule="exact"/>
              <w:rPr>
                <w:rFonts w:eastAsia="华文楷体"/>
              </w:rPr>
            </w:pPr>
          </w:p>
        </w:tc>
        <w:tc>
          <w:tcPr>
            <w:tcW w:w="1275" w:type="dxa"/>
          </w:tcPr>
          <w:p>
            <w:pPr>
              <w:spacing w:after="240" w:line="400" w:lineRule="exact"/>
              <w:rPr>
                <w:rFonts w:eastAsia="华文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720" w:type="dxa"/>
          </w:tcPr>
          <w:p>
            <w:pPr>
              <w:spacing w:after="240" w:line="400" w:lineRule="exact"/>
              <w:rPr>
                <w:rFonts w:eastAsia="华文楷体"/>
              </w:rPr>
            </w:pPr>
          </w:p>
        </w:tc>
        <w:tc>
          <w:tcPr>
            <w:tcW w:w="1980" w:type="dxa"/>
          </w:tcPr>
          <w:p>
            <w:pPr>
              <w:spacing w:after="240" w:line="400" w:lineRule="exact"/>
              <w:rPr>
                <w:rFonts w:eastAsia="华文楷体"/>
              </w:rPr>
            </w:pPr>
          </w:p>
        </w:tc>
        <w:tc>
          <w:tcPr>
            <w:tcW w:w="1290" w:type="dxa"/>
          </w:tcPr>
          <w:p>
            <w:pPr>
              <w:spacing w:after="240" w:line="400" w:lineRule="exact"/>
              <w:rPr>
                <w:rFonts w:eastAsia="华文楷体"/>
              </w:rPr>
            </w:pPr>
          </w:p>
        </w:tc>
        <w:tc>
          <w:tcPr>
            <w:tcW w:w="1770" w:type="dxa"/>
          </w:tcPr>
          <w:p>
            <w:pPr>
              <w:spacing w:after="240" w:line="400" w:lineRule="exact"/>
              <w:rPr>
                <w:rFonts w:eastAsia="华文楷体"/>
              </w:rPr>
            </w:pPr>
          </w:p>
        </w:tc>
        <w:tc>
          <w:tcPr>
            <w:tcW w:w="1260" w:type="dxa"/>
          </w:tcPr>
          <w:p>
            <w:pPr>
              <w:spacing w:after="240" w:line="400" w:lineRule="exact"/>
              <w:rPr>
                <w:rFonts w:eastAsia="华文楷体"/>
              </w:rPr>
            </w:pPr>
          </w:p>
        </w:tc>
        <w:tc>
          <w:tcPr>
            <w:tcW w:w="1275" w:type="dxa"/>
          </w:tcPr>
          <w:p>
            <w:pPr>
              <w:spacing w:after="240" w:line="400" w:lineRule="exact"/>
              <w:rPr>
                <w:rFonts w:eastAsia="华文楷体"/>
              </w:rPr>
            </w:pPr>
          </w:p>
        </w:tc>
        <w:tc>
          <w:tcPr>
            <w:tcW w:w="1275" w:type="dxa"/>
          </w:tcPr>
          <w:p>
            <w:pPr>
              <w:spacing w:after="240" w:line="400" w:lineRule="exact"/>
              <w:rPr>
                <w:rFonts w:eastAsia="华文楷体"/>
              </w:rPr>
            </w:pPr>
          </w:p>
        </w:tc>
      </w:tr>
    </w:tbl>
    <w:p>
      <w:pPr>
        <w:numPr>
          <w:ilvl w:val="1"/>
          <w:numId w:val="16"/>
        </w:numPr>
        <w:tabs>
          <w:tab w:val="left" w:pos="1260"/>
          <w:tab w:val="left" w:pos="1620"/>
        </w:tabs>
        <w:wordWrap w:val="0"/>
        <w:topLinePunct/>
        <w:spacing w:after="240" w:line="400" w:lineRule="exact"/>
        <w:ind w:left="1260" w:hanging="1260" w:hangingChars="600"/>
        <w:rPr>
          <w:rFonts w:eastAsia="华文楷体"/>
          <w:szCs w:val="21"/>
        </w:rPr>
      </w:pPr>
      <w:r>
        <w:rPr>
          <w:rFonts w:hint="eastAsia" w:hAnsi="华文楷体" w:eastAsia="华文楷体"/>
          <w:szCs w:val="21"/>
        </w:rPr>
        <w:t>根据</w:t>
      </w:r>
      <w:r>
        <w:rPr>
          <w:rFonts w:hint="eastAsia" w:hAnsi="华文楷体" w:eastAsia="华文楷体"/>
        </w:rPr>
        <w:t>《不良金融资产转让合同》</w:t>
      </w:r>
      <w:r>
        <w:rPr>
          <w:rFonts w:hint="eastAsia" w:hAnsi="华文楷体" w:eastAsia="华文楷体"/>
          <w:szCs w:val="21"/>
        </w:rPr>
        <w:t>的约定，自受让方支付完毕全部转让价款之日</w:t>
      </w:r>
      <w:r>
        <w:rPr>
          <w:rFonts w:eastAsia="华文楷体"/>
        </w:rPr>
        <w:t>24:00</w:t>
      </w:r>
      <w:r>
        <w:rPr>
          <w:rFonts w:hint="eastAsia" w:hAnsi="华文楷体" w:eastAsia="华文楷体"/>
        </w:rPr>
        <w:t>时</w:t>
      </w:r>
      <w:r>
        <w:rPr>
          <w:rFonts w:hint="eastAsia" w:hAnsi="华文楷体" w:eastAsia="华文楷体"/>
          <w:szCs w:val="21"/>
        </w:rPr>
        <w:t>起，与转让标的有关的</w:t>
      </w:r>
      <w:r>
        <w:rPr>
          <w:rFonts w:hint="eastAsia" w:hAnsi="华文楷体" w:eastAsia="华文楷体"/>
        </w:rPr>
        <w:t>借款合同、担保合同及其他法律文件</w:t>
      </w:r>
      <w:r>
        <w:rPr>
          <w:rFonts w:hint="eastAsia" w:hAnsi="华文楷体" w:eastAsia="华文楷体"/>
          <w:szCs w:val="21"/>
        </w:rPr>
        <w:t>（包括但不限于以物抵债协议、重组协议、还款协议）</w:t>
      </w:r>
      <w:r>
        <w:rPr>
          <w:rFonts w:hint="eastAsia" w:hAnsi="华文楷体" w:eastAsia="华文楷体"/>
        </w:rPr>
        <w:t>项下的全部权利和利益均转让给受让方，</w:t>
      </w:r>
      <w:r>
        <w:rPr>
          <w:rFonts w:hint="eastAsia" w:hAnsi="华文楷体" w:eastAsia="华文楷体"/>
          <w:szCs w:val="21"/>
        </w:rPr>
        <w:t>受让方有权行使本协议第一条所述转让标的债权人的各项权利，承担与该等债权相关的风险和费用，并享</w:t>
      </w:r>
      <w:r>
        <w:rPr>
          <w:rFonts w:hint="eastAsia" w:hAnsi="华文楷体" w:eastAsia="华文楷体"/>
          <w:color w:val="0000FF"/>
          <w:szCs w:val="21"/>
        </w:rPr>
        <w:t>有转让方就该等债权自基准日2019</w:t>
      </w:r>
      <w:r>
        <w:rPr>
          <w:rFonts w:hint="eastAsia" w:eastAsia="华文楷体"/>
          <w:color w:val="0000FF"/>
        </w:rPr>
        <w:t>年 3月 27日</w:t>
      </w:r>
      <w:r>
        <w:rPr>
          <w:rFonts w:eastAsia="华文楷体"/>
          <w:color w:val="0000FF"/>
        </w:rPr>
        <w:t>24:00</w:t>
      </w:r>
      <w:r>
        <w:rPr>
          <w:rFonts w:hint="eastAsia" w:hAnsi="华文楷体" w:eastAsia="华文楷体"/>
          <w:color w:val="0000FF"/>
        </w:rPr>
        <w:t>时</w:t>
      </w:r>
      <w:r>
        <w:rPr>
          <w:rFonts w:hint="eastAsia" w:hAnsi="华文楷体" w:eastAsia="华文楷体"/>
          <w:color w:val="0000FF"/>
          <w:szCs w:val="21"/>
        </w:rPr>
        <w:t>起收回的债权本息</w:t>
      </w:r>
      <w:r>
        <w:rPr>
          <w:rFonts w:hint="eastAsia" w:hAnsi="华文楷体" w:eastAsia="华文楷体"/>
          <w:szCs w:val="21"/>
        </w:rPr>
        <w:t>。</w:t>
      </w:r>
    </w:p>
    <w:p>
      <w:pPr>
        <w:numPr>
          <w:ilvl w:val="1"/>
          <w:numId w:val="16"/>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本协议未约定或与《</w:t>
      </w:r>
      <w:r>
        <w:rPr>
          <w:rFonts w:hint="eastAsia" w:hAnsi="华文楷体" w:eastAsia="华文楷体"/>
        </w:rPr>
        <w:t>不良金融资产转让合同</w:t>
      </w:r>
      <w:r>
        <w:rPr>
          <w:rFonts w:hint="eastAsia" w:hAnsi="华文楷体" w:eastAsia="华文楷体"/>
          <w:szCs w:val="21"/>
        </w:rPr>
        <w:t>》抵触的事项，按《</w:t>
      </w:r>
      <w:r>
        <w:rPr>
          <w:rFonts w:hint="eastAsia" w:hAnsi="华文楷体" w:eastAsia="华文楷体"/>
        </w:rPr>
        <w:t>不良金融资产转让合同</w:t>
      </w:r>
      <w:r>
        <w:rPr>
          <w:rFonts w:hint="eastAsia" w:hAnsi="华文楷体" w:eastAsia="华文楷体"/>
          <w:szCs w:val="21"/>
        </w:rPr>
        <w:t>》的规定执行。</w:t>
      </w:r>
    </w:p>
    <w:p>
      <w:pPr>
        <w:numPr>
          <w:ilvl w:val="1"/>
          <w:numId w:val="16"/>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本协议自双方签署之日起生效，一式六（</w:t>
      </w:r>
      <w:r>
        <w:rPr>
          <w:rFonts w:eastAsia="华文楷体"/>
          <w:szCs w:val="21"/>
        </w:rPr>
        <w:t>6</w:t>
      </w:r>
      <w:r>
        <w:rPr>
          <w:rFonts w:hint="eastAsia" w:hAnsi="华文楷体" w:eastAsia="华文楷体"/>
          <w:szCs w:val="21"/>
        </w:rPr>
        <w:t>）份，双方各执三（</w:t>
      </w:r>
      <w:r>
        <w:rPr>
          <w:rFonts w:eastAsia="华文楷体"/>
          <w:szCs w:val="21"/>
        </w:rPr>
        <w:t>3</w:t>
      </w:r>
      <w:r>
        <w:rPr>
          <w:rFonts w:hint="eastAsia" w:hAnsi="华文楷体" w:eastAsia="华文楷体"/>
          <w:szCs w:val="21"/>
        </w:rPr>
        <w:t>）份，每份协议具有同等法律效力。</w:t>
      </w:r>
    </w:p>
    <w:p>
      <w:pPr>
        <w:spacing w:after="240" w:line="400" w:lineRule="exact"/>
        <w:rPr>
          <w:rFonts w:eastAsia="华文楷体"/>
        </w:rPr>
      </w:pPr>
    </w:p>
    <w:p>
      <w:pPr>
        <w:spacing w:after="240" w:line="400" w:lineRule="exact"/>
        <w:rPr>
          <w:rFonts w:hint="eastAsia" w:hAnsi="华文楷体" w:eastAsia="华文楷体"/>
        </w:rPr>
      </w:pPr>
      <w:r>
        <w:rPr>
          <w:rFonts w:hint="eastAsia" w:hAnsi="华文楷体" w:eastAsia="华文楷体"/>
        </w:rPr>
        <w:t>转让方：招商银行股份有限公司武汉分行（经办行盖章）</w:t>
      </w:r>
    </w:p>
    <w:p>
      <w:pPr>
        <w:spacing w:after="240" w:line="400" w:lineRule="exact"/>
        <w:rPr>
          <w:rFonts w:eastAsia="华文楷体"/>
        </w:rPr>
      </w:pPr>
      <w:r>
        <w:rPr>
          <w:rFonts w:hint="eastAsia" w:hAnsi="华文楷体" w:eastAsia="华文楷体"/>
        </w:rPr>
        <w:t>负责人</w:t>
      </w:r>
      <w:r>
        <w:rPr>
          <w:rFonts w:eastAsia="华文楷体"/>
        </w:rPr>
        <w:t>/</w:t>
      </w:r>
      <w:r>
        <w:rPr>
          <w:rFonts w:hint="eastAsia" w:hAnsi="华文楷体" w:eastAsia="华文楷体"/>
        </w:rPr>
        <w:t>授权签字人：</w:t>
      </w:r>
      <w:r>
        <w:rPr>
          <w:rFonts w:eastAsia="华文楷体"/>
        </w:rPr>
        <w:tab/>
      </w:r>
      <w:r>
        <w:rPr>
          <w:rFonts w:eastAsia="华文楷体"/>
        </w:rPr>
        <w:t>____________________</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受让方：</w:t>
      </w:r>
      <w:r>
        <w:rPr>
          <w:rFonts w:eastAsia="华文楷体"/>
        </w:rPr>
        <w:t xml:space="preserve"> </w:t>
      </w:r>
      <w:r>
        <w:rPr>
          <w:rFonts w:hint="eastAsia" w:hAnsi="华文楷体" w:eastAsia="华文楷体"/>
          <w:lang w:eastAsia="zh-CN"/>
        </w:rPr>
        <w:t>（</w:t>
      </w:r>
      <w:r>
        <w:rPr>
          <w:rFonts w:hint="eastAsia" w:hAnsi="华文楷体" w:eastAsia="华文楷体"/>
          <w:lang w:val="en-US" w:eastAsia="zh-CN"/>
        </w:rPr>
        <w:t>样本</w:t>
      </w:r>
      <w:r>
        <w:rPr>
          <w:rFonts w:hint="eastAsia" w:hAnsi="华文楷体" w:eastAsia="华文楷体"/>
          <w:lang w:eastAsia="zh-CN"/>
        </w:rPr>
        <w:t>，</w:t>
      </w:r>
      <w:r>
        <w:rPr>
          <w:rFonts w:hint="eastAsia" w:hAnsi="华文楷体" w:eastAsia="华文楷体"/>
          <w:lang w:val="en-US" w:eastAsia="zh-CN"/>
        </w:rPr>
        <w:t>盖章无效</w:t>
      </w:r>
      <w:r>
        <w:rPr>
          <w:rFonts w:hint="eastAsia" w:hAnsi="华文楷体" w:eastAsia="华文楷体"/>
          <w:lang w:eastAsia="zh-CN"/>
        </w:rPr>
        <w:t>）</w:t>
      </w:r>
    </w:p>
    <w:p>
      <w:pPr>
        <w:spacing w:after="240" w:line="400" w:lineRule="exact"/>
        <w:rPr>
          <w:rFonts w:eastAsia="华文楷体"/>
        </w:rPr>
      </w:pPr>
      <w:r>
        <w:rPr>
          <w:rFonts w:hint="eastAsia" w:hAnsi="华文楷体" w:eastAsia="华文楷体"/>
        </w:rPr>
        <w:t>（盖章）</w:t>
      </w:r>
    </w:p>
    <w:p>
      <w:pPr>
        <w:spacing w:after="240" w:line="400" w:lineRule="exact"/>
        <w:rPr>
          <w:rFonts w:eastAsia="华文楷体"/>
        </w:rPr>
      </w:pPr>
      <w:r>
        <w:rPr>
          <w:rFonts w:hint="eastAsia" w:hAnsi="华文楷体" w:eastAsia="华文楷体"/>
        </w:rPr>
        <w:t>负责人</w:t>
      </w:r>
      <w:r>
        <w:rPr>
          <w:rFonts w:eastAsia="华文楷体"/>
        </w:rPr>
        <w:t>/</w:t>
      </w:r>
      <w:r>
        <w:rPr>
          <w:rFonts w:hint="eastAsia" w:hAnsi="华文楷体" w:eastAsia="华文楷体"/>
        </w:rPr>
        <w:t>授权签字人：</w:t>
      </w:r>
      <w:r>
        <w:rPr>
          <w:rFonts w:eastAsia="华文楷体"/>
        </w:rPr>
        <w:t>____________________</w:t>
      </w:r>
    </w:p>
    <w:p>
      <w:pPr>
        <w:pStyle w:val="23"/>
        <w:spacing w:after="240" w:line="400" w:lineRule="exact"/>
        <w:ind w:firstLine="480" w:firstLineChars="200"/>
        <w:jc w:val="left"/>
        <w:rPr>
          <w:rFonts w:eastAsia="华文楷体"/>
        </w:rPr>
      </w:pPr>
      <w:bookmarkStart w:id="3" w:name="_Toc340744031"/>
      <w:bookmarkStart w:id="4" w:name="_Toc341252071"/>
    </w:p>
    <w:p>
      <w:pPr>
        <w:pStyle w:val="23"/>
        <w:spacing w:after="240" w:line="400" w:lineRule="exact"/>
        <w:ind w:firstLine="480" w:firstLineChars="200"/>
        <w:jc w:val="left"/>
        <w:rPr>
          <w:rFonts w:eastAsia="华文楷体"/>
        </w:rPr>
      </w:pPr>
      <w:r>
        <w:rPr>
          <w:rFonts w:hint="eastAsia" w:hAnsi="华文楷体" w:eastAsia="华文楷体"/>
          <w:szCs w:val="24"/>
        </w:rPr>
        <w:t>年月日</w:t>
      </w:r>
      <w:bookmarkEnd w:id="3"/>
      <w:bookmarkEnd w:id="4"/>
    </w:p>
    <w:p/>
    <w:p>
      <w:pPr>
        <w:rPr>
          <w:rFonts w:ascii="宋体" w:cs="E-BZ-PK74899-Identity-H"/>
          <w:color w:val="000000"/>
          <w:kern w:val="0"/>
          <w:sz w:val="28"/>
          <w:szCs w:val="28"/>
        </w:rPr>
      </w:pPr>
      <w:r>
        <w:rPr>
          <w:rFonts w:ascii="宋体" w:cs="E-BZ-PK74899-Identity-H"/>
          <w:color w:val="000000"/>
          <w:kern w:val="0"/>
          <w:sz w:val="28"/>
          <w:szCs w:val="28"/>
        </w:rPr>
        <w:br w:type="page"/>
      </w:r>
    </w:p>
    <w:p>
      <w:pPr>
        <w:pStyle w:val="23"/>
        <w:spacing w:after="240" w:line="400" w:lineRule="exact"/>
        <w:rPr>
          <w:rFonts w:eastAsia="华文楷体"/>
          <w:b/>
        </w:rPr>
      </w:pPr>
      <w:r>
        <w:rPr>
          <w:rFonts w:hint="eastAsia" w:hAnsi="华文楷体" w:eastAsia="华文楷体"/>
          <w:b/>
          <w:szCs w:val="24"/>
        </w:rPr>
        <w:t>债权转让与催收通知</w:t>
      </w:r>
    </w:p>
    <w:p>
      <w:pPr>
        <w:spacing w:after="240" w:line="400" w:lineRule="exact"/>
        <w:ind w:right="497"/>
        <w:jc w:val="center"/>
        <w:rPr>
          <w:rFonts w:eastAsia="华文楷体"/>
          <w:sz w:val="24"/>
        </w:rPr>
      </w:pPr>
      <w:r>
        <w:rPr>
          <w:rFonts w:hint="eastAsia" w:hAnsi="华文楷体" w:eastAsia="华文楷体"/>
          <w:sz w:val="24"/>
        </w:rPr>
        <w:t>编号：</w:t>
      </w:r>
    </w:p>
    <w:p>
      <w:pPr>
        <w:spacing w:after="240" w:line="400" w:lineRule="exact"/>
        <w:rPr>
          <w:rFonts w:eastAsia="华文楷体"/>
          <w:b/>
          <w:sz w:val="24"/>
        </w:rPr>
      </w:pPr>
      <w:r>
        <w:rPr>
          <w:rFonts w:hint="eastAsia" w:hAnsi="华文楷体" w:eastAsia="华文楷体"/>
          <w:b/>
          <w:sz w:val="24"/>
        </w:rPr>
        <w:t>致：【相关借款人和担保人的姓名和住址】</w:t>
      </w:r>
    </w:p>
    <w:p>
      <w:pPr>
        <w:spacing w:after="240" w:line="400" w:lineRule="exact"/>
        <w:ind w:firstLine="480"/>
        <w:rPr>
          <w:rFonts w:eastAsia="华文楷体"/>
          <w:color w:val="000000"/>
          <w:sz w:val="24"/>
        </w:rPr>
      </w:pPr>
      <w:r>
        <w:rPr>
          <w:rFonts w:hint="eastAsia" w:eastAsia="华文楷体"/>
          <w:sz w:val="24"/>
        </w:rPr>
        <w:t>201</w:t>
      </w:r>
      <w:r>
        <w:rPr>
          <w:rFonts w:hint="eastAsia" w:eastAsia="华文楷体"/>
          <w:sz w:val="24"/>
          <w:lang w:val="en-US" w:eastAsia="zh-CN"/>
        </w:rPr>
        <w:t>9</w:t>
      </w:r>
      <w:r>
        <w:rPr>
          <w:rFonts w:hint="eastAsia" w:hAnsi="华文楷体" w:eastAsia="华文楷体"/>
          <w:sz w:val="24"/>
        </w:rPr>
        <w:t>年 月</w:t>
      </w:r>
      <w:r>
        <w:rPr>
          <w:rFonts w:hint="eastAsia" w:eastAsia="华文楷体"/>
          <w:sz w:val="24"/>
        </w:rPr>
        <w:t xml:space="preserve"> </w:t>
      </w:r>
      <w:r>
        <w:rPr>
          <w:rFonts w:hint="eastAsia" w:hAnsi="华文楷体" w:eastAsia="华文楷体"/>
          <w:sz w:val="24"/>
        </w:rPr>
        <w:t>日，招商银行股份有限公司武汉分行（以下简称“招行”）与</w:t>
      </w:r>
      <w:r>
        <w:rPr>
          <w:rFonts w:hint="eastAsia" w:eastAsia="华文楷体"/>
          <w:sz w:val="24"/>
          <w:u w:val="single"/>
        </w:rPr>
        <w:t xml:space="preserve">                         </w:t>
      </w:r>
      <w:r>
        <w:rPr>
          <w:rFonts w:hint="eastAsia" w:eastAsia="华文楷体"/>
          <w:sz w:val="24"/>
        </w:rPr>
        <w:t>（以下简称“      ”）</w:t>
      </w:r>
      <w:r>
        <w:rPr>
          <w:rFonts w:hint="eastAsia" w:hAnsi="华文楷体" w:eastAsia="华文楷体"/>
          <w:sz w:val="24"/>
        </w:rPr>
        <w:t>签署《不良金融资产转让合同》，招行已将其依法享有的</w:t>
      </w:r>
      <w:r>
        <w:rPr>
          <w:rFonts w:hint="eastAsia" w:hAnsi="华文楷体" w:eastAsia="华文楷体"/>
          <w:sz w:val="24"/>
          <w:u w:val="single"/>
        </w:rPr>
        <w:t>对下表</w:t>
      </w:r>
      <w:r>
        <w:rPr>
          <w:rFonts w:hint="eastAsia" w:hAnsi="华文楷体" w:eastAsia="华文楷体"/>
          <w:color w:val="000000"/>
          <w:sz w:val="24"/>
        </w:rPr>
        <w:t>中所列债务人的债权及相应担保权利等转让给</w:t>
      </w:r>
      <w:r>
        <w:rPr>
          <w:rFonts w:hint="eastAsia" w:eastAsia="华文楷体"/>
          <w:sz w:val="24"/>
          <w:u w:val="single"/>
        </w:rPr>
        <w:t xml:space="preserve">      </w:t>
      </w:r>
      <w:r>
        <w:rPr>
          <w:rFonts w:hint="eastAsia" w:hAnsi="华文楷体" w:eastAsia="华文楷体"/>
          <w:color w:val="000000"/>
          <w:sz w:val="24"/>
        </w:rPr>
        <w:t>。现招行依法将债权转让的事实通知各债务人、担保人和其他义务人。</w:t>
      </w:r>
    </w:p>
    <w:p>
      <w:pPr>
        <w:spacing w:after="240" w:line="400" w:lineRule="exact"/>
        <w:ind w:firstLine="480"/>
        <w:rPr>
          <w:rFonts w:eastAsia="华文楷体"/>
          <w:sz w:val="24"/>
        </w:rPr>
      </w:pPr>
      <w:r>
        <w:rPr>
          <w:rFonts w:hint="eastAsia" w:eastAsia="华文楷体"/>
          <w:sz w:val="24"/>
          <w:u w:val="single"/>
        </w:rPr>
        <w:t xml:space="preserve">       </w:t>
      </w:r>
      <w:r>
        <w:rPr>
          <w:rFonts w:hint="eastAsia" w:hAnsi="华文楷体" w:eastAsia="华文楷体"/>
          <w:sz w:val="24"/>
        </w:rPr>
        <w:t>作为招行上述债权的合法受让方，已依法取得上述债权，现依法向债务人</w:t>
      </w:r>
      <w:r>
        <w:rPr>
          <w:rFonts w:hint="eastAsia" w:eastAsia="华文楷体"/>
          <w:sz w:val="24"/>
        </w:rPr>
        <w:t>、</w:t>
      </w:r>
      <w:r>
        <w:rPr>
          <w:rFonts w:hint="eastAsia" w:hAnsi="华文楷体" w:eastAsia="华文楷体"/>
          <w:sz w:val="24"/>
        </w:rPr>
        <w:t>担保人、其他义务人进行催收，请各债务人</w:t>
      </w:r>
      <w:r>
        <w:rPr>
          <w:rFonts w:hint="eastAsia" w:eastAsia="华文楷体"/>
          <w:sz w:val="24"/>
        </w:rPr>
        <w:t>、</w:t>
      </w:r>
      <w:r>
        <w:rPr>
          <w:rFonts w:hint="eastAsia" w:hAnsi="华文楷体" w:eastAsia="华文楷体"/>
          <w:sz w:val="24"/>
        </w:rPr>
        <w:t>担保人、其他义务人，或债务人</w:t>
      </w:r>
      <w:r>
        <w:rPr>
          <w:rFonts w:hint="eastAsia" w:eastAsia="华文楷体"/>
          <w:sz w:val="24"/>
        </w:rPr>
        <w:t>、</w:t>
      </w:r>
      <w:r>
        <w:rPr>
          <w:rFonts w:hint="eastAsia" w:hAnsi="华文楷体" w:eastAsia="华文楷体"/>
          <w:sz w:val="24"/>
        </w:rPr>
        <w:t>担保人、其他义务人的权利义务承继人，自收到本通知之日起，向</w:t>
      </w:r>
      <w:r>
        <w:rPr>
          <w:rFonts w:hint="eastAsia" w:eastAsia="华文楷体"/>
          <w:sz w:val="24"/>
          <w:u w:val="single"/>
        </w:rPr>
        <w:t xml:space="preserve">     </w:t>
      </w:r>
      <w:r>
        <w:rPr>
          <w:rFonts w:hint="eastAsia" w:hAnsi="华文楷体" w:eastAsia="华文楷体"/>
          <w:sz w:val="24"/>
        </w:rPr>
        <w:t>履行还款义务及承担相应担保责任。</w:t>
      </w:r>
    </w:p>
    <w:p>
      <w:pPr>
        <w:spacing w:after="240" w:line="400" w:lineRule="exact"/>
        <w:ind w:firstLine="480"/>
        <w:rPr>
          <w:rFonts w:eastAsia="华文楷体"/>
          <w:sz w:val="24"/>
        </w:rPr>
      </w:pPr>
      <w:r>
        <w:rPr>
          <w:rFonts w:hint="eastAsia" w:hAnsi="华文楷体" w:eastAsia="华文楷体"/>
          <w:sz w:val="24"/>
        </w:rPr>
        <w:t>特此通知。</w:t>
      </w:r>
    </w:p>
    <w:tbl>
      <w:tblPr>
        <w:tblStyle w:val="8"/>
        <w:tblW w:w="8522" w:type="dxa"/>
        <w:tblInd w:w="0" w:type="dxa"/>
        <w:tblLayout w:type="fixed"/>
        <w:tblCellMar>
          <w:top w:w="0" w:type="dxa"/>
          <w:left w:w="108" w:type="dxa"/>
          <w:bottom w:w="0" w:type="dxa"/>
          <w:right w:w="108" w:type="dxa"/>
        </w:tblCellMar>
      </w:tblPr>
      <w:tblGrid>
        <w:gridCol w:w="4696"/>
        <w:gridCol w:w="3826"/>
      </w:tblGrid>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jc w:val="left"/>
              <w:rPr>
                <w:rFonts w:hint="eastAsia" w:hAnsi="华文楷体" w:eastAsia="华文楷体"/>
                <w:sz w:val="24"/>
                <w:u w:val="single"/>
              </w:rPr>
            </w:pPr>
            <w:r>
              <w:rPr>
                <w:rFonts w:hint="eastAsia" w:hAnsi="华文楷体" w:eastAsia="华文楷体"/>
                <w:sz w:val="24"/>
              </w:rPr>
              <w:t>转让方：招商银行股份有限公司武汉</w:t>
            </w:r>
          </w:p>
          <w:p>
            <w:pPr>
              <w:pBdr>
                <w:bottom w:val="single" w:color="auto" w:sz="6" w:space="1"/>
              </w:pBdr>
              <w:tabs>
                <w:tab w:val="center" w:pos="4153"/>
                <w:tab w:val="right" w:pos="8306"/>
              </w:tabs>
              <w:snapToGrid w:val="0"/>
              <w:spacing w:before="80" w:after="80" w:line="360" w:lineRule="auto"/>
              <w:jc w:val="left"/>
              <w:rPr>
                <w:rFonts w:hint="eastAsia" w:hAnsi="华文楷体" w:eastAsia="华文楷体"/>
                <w:color w:val="10000A"/>
                <w:sz w:val="24"/>
              </w:rPr>
            </w:pPr>
            <w:r>
              <w:rPr>
                <w:rFonts w:hint="eastAsia" w:hAnsi="华文楷体" w:eastAsia="华文楷体"/>
                <w:sz w:val="24"/>
              </w:rPr>
              <w:t>分行/支行</w:t>
            </w: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r>
              <w:rPr>
                <w:rFonts w:hint="eastAsia" w:hAnsi="华文楷体" w:eastAsia="华文楷体"/>
                <w:color w:val="10000A"/>
                <w:sz w:val="24"/>
              </w:rPr>
              <w:t>盖章）</w:t>
            </w:r>
          </w:p>
          <w:p>
            <w:pPr>
              <w:pBdr>
                <w:bottom w:val="single" w:color="auto" w:sz="6" w:space="1"/>
              </w:pBdr>
              <w:tabs>
                <w:tab w:val="center" w:pos="4153"/>
                <w:tab w:val="right" w:pos="8306"/>
              </w:tabs>
              <w:snapToGrid w:val="0"/>
              <w:spacing w:before="80" w:after="80" w:line="360" w:lineRule="auto"/>
              <w:jc w:val="left"/>
              <w:rPr>
                <w:rFonts w:eastAsia="华文楷体"/>
                <w:sz w:val="24"/>
              </w:rPr>
            </w:pPr>
          </w:p>
        </w:tc>
        <w:tc>
          <w:tcPr>
            <w:tcW w:w="3826" w:type="dxa"/>
            <w:noWrap w:val="0"/>
            <w:vAlign w:val="center"/>
          </w:tcPr>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r>
              <w:rPr>
                <w:rFonts w:hint="eastAsia" w:hAnsi="华文楷体" w:eastAsia="华文楷体"/>
                <w:color w:val="10000A"/>
                <w:sz w:val="24"/>
              </w:rPr>
              <w:t>受让方：（盖章）</w:t>
            </w:r>
          </w:p>
          <w:p>
            <w:pPr>
              <w:pBdr>
                <w:bottom w:val="single" w:color="auto" w:sz="6" w:space="1"/>
              </w:pBdr>
              <w:tabs>
                <w:tab w:val="center" w:pos="4153"/>
                <w:tab w:val="right" w:pos="8306"/>
              </w:tabs>
              <w:snapToGrid w:val="0"/>
              <w:spacing w:before="80" w:after="80" w:line="360" w:lineRule="auto"/>
              <w:jc w:val="left"/>
              <w:rPr>
                <w:rFonts w:hint="eastAsia" w:eastAsia="华文楷体"/>
                <w:color w:val="10000A"/>
                <w:sz w:val="24"/>
              </w:rPr>
            </w:pPr>
          </w:p>
          <w:p>
            <w:pPr>
              <w:pBdr>
                <w:bottom w:val="single" w:color="auto" w:sz="6" w:space="1"/>
              </w:pBdr>
              <w:tabs>
                <w:tab w:val="center" w:pos="4153"/>
                <w:tab w:val="right" w:pos="8306"/>
              </w:tabs>
              <w:snapToGrid w:val="0"/>
              <w:spacing w:before="80" w:after="80" w:line="360" w:lineRule="auto"/>
              <w:jc w:val="left"/>
              <w:rPr>
                <w:rFonts w:hint="eastAsia" w:eastAsia="华文楷体"/>
                <w:color w:val="10000A"/>
                <w:sz w:val="24"/>
              </w:rPr>
            </w:pP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p>
        </w:tc>
      </w:tr>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负责人</w:t>
            </w:r>
            <w:r>
              <w:rPr>
                <w:rFonts w:eastAsia="华文楷体"/>
                <w:sz w:val="24"/>
              </w:rPr>
              <w:t>/</w:t>
            </w:r>
            <w:r>
              <w:rPr>
                <w:rFonts w:hint="eastAsia" w:hAnsi="华文楷体" w:eastAsia="华文楷体"/>
                <w:sz w:val="24"/>
              </w:rPr>
              <w:t>授权签字人：</w:t>
            </w:r>
          </w:p>
          <w:p>
            <w:pPr>
              <w:pBdr>
                <w:bottom w:val="single" w:color="auto" w:sz="6" w:space="1"/>
              </w:pBdr>
              <w:tabs>
                <w:tab w:val="center" w:pos="4153"/>
                <w:tab w:val="right" w:pos="8306"/>
              </w:tabs>
              <w:snapToGrid w:val="0"/>
              <w:spacing w:before="80" w:after="80" w:line="360" w:lineRule="auto"/>
              <w:rPr>
                <w:rFonts w:eastAsia="华文楷体"/>
                <w:sz w:val="24"/>
              </w:rPr>
            </w:pPr>
          </w:p>
        </w:tc>
        <w:tc>
          <w:tcPr>
            <w:tcW w:w="382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负责人</w:t>
            </w:r>
            <w:r>
              <w:rPr>
                <w:rFonts w:eastAsia="华文楷体"/>
                <w:sz w:val="24"/>
              </w:rPr>
              <w:t>/</w:t>
            </w:r>
            <w:r>
              <w:rPr>
                <w:rFonts w:hint="eastAsia" w:hAnsi="华文楷体" w:eastAsia="华文楷体"/>
                <w:sz w:val="24"/>
              </w:rPr>
              <w:t>授权签字人：</w:t>
            </w:r>
          </w:p>
          <w:p>
            <w:pPr>
              <w:pBdr>
                <w:bottom w:val="single" w:color="auto" w:sz="6" w:space="1"/>
              </w:pBdr>
              <w:tabs>
                <w:tab w:val="center" w:pos="4153"/>
                <w:tab w:val="right" w:pos="8306"/>
              </w:tabs>
              <w:snapToGrid w:val="0"/>
              <w:spacing w:before="80" w:after="80" w:line="360" w:lineRule="auto"/>
              <w:rPr>
                <w:rFonts w:eastAsia="华文楷体"/>
                <w:sz w:val="24"/>
              </w:rPr>
            </w:pPr>
          </w:p>
        </w:tc>
      </w:tr>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地址：武汉市汉口建设大道518号招银大厦裙楼</w:t>
            </w:r>
          </w:p>
        </w:tc>
        <w:tc>
          <w:tcPr>
            <w:tcW w:w="382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地址：</w:t>
            </w:r>
            <w:r>
              <w:rPr>
                <w:rFonts w:eastAsia="华文楷体"/>
                <w:sz w:val="24"/>
              </w:rPr>
              <w:t xml:space="preserve"> </w:t>
            </w:r>
          </w:p>
        </w:tc>
      </w:tr>
      <w:tr>
        <w:tblPrEx>
          <w:tblLayout w:type="fixed"/>
          <w:tblCellMar>
            <w:top w:w="0" w:type="dxa"/>
            <w:left w:w="108" w:type="dxa"/>
            <w:bottom w:w="0" w:type="dxa"/>
            <w:right w:w="108" w:type="dxa"/>
          </w:tblCellMar>
        </w:tblPrEx>
        <w:tc>
          <w:tcPr>
            <w:tcW w:w="469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联系电话：027-85490012</w:t>
            </w:r>
          </w:p>
        </w:tc>
        <w:tc>
          <w:tcPr>
            <w:tcW w:w="3826" w:type="dxa"/>
            <w:noWrap w:val="0"/>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联系电话：</w:t>
            </w:r>
          </w:p>
        </w:tc>
      </w:tr>
    </w:tbl>
    <w:p>
      <w:pPr>
        <w:pStyle w:val="23"/>
        <w:spacing w:after="240" w:line="400" w:lineRule="exact"/>
        <w:jc w:val="right"/>
        <w:rPr>
          <w:rFonts w:eastAsia="华文楷体"/>
          <w:b/>
        </w:rPr>
      </w:pPr>
      <w:bookmarkStart w:id="5" w:name="_Toc340744029"/>
      <w:bookmarkStart w:id="6" w:name="_Toc341252069"/>
      <w:r>
        <w:rPr>
          <w:rFonts w:hint="eastAsia" w:hAnsi="华文楷体" w:eastAsia="华文楷体"/>
          <w:b/>
          <w:szCs w:val="24"/>
        </w:rPr>
        <w:t>日期：</w:t>
      </w:r>
      <w:r>
        <w:rPr>
          <w:rFonts w:eastAsia="华文楷体"/>
          <w:b/>
          <w:szCs w:val="24"/>
        </w:rPr>
        <w:t>____</w:t>
      </w:r>
      <w:r>
        <w:rPr>
          <w:rFonts w:hint="eastAsia" w:hAnsi="华文楷体" w:eastAsia="华文楷体"/>
          <w:b/>
          <w:szCs w:val="24"/>
        </w:rPr>
        <w:t>年</w:t>
      </w:r>
      <w:r>
        <w:rPr>
          <w:rFonts w:eastAsia="华文楷体"/>
          <w:b/>
          <w:szCs w:val="24"/>
        </w:rPr>
        <w:t>____</w:t>
      </w:r>
      <w:r>
        <w:rPr>
          <w:rFonts w:hint="eastAsia" w:hAnsi="华文楷体" w:eastAsia="华文楷体"/>
          <w:b/>
          <w:szCs w:val="24"/>
        </w:rPr>
        <w:t>月</w:t>
      </w:r>
      <w:r>
        <w:rPr>
          <w:rFonts w:eastAsia="华文楷体"/>
          <w:b/>
          <w:szCs w:val="24"/>
        </w:rPr>
        <w:t>____</w:t>
      </w:r>
      <w:r>
        <w:rPr>
          <w:rFonts w:hint="eastAsia" w:hAnsi="华文楷体" w:eastAsia="华文楷体"/>
          <w:b/>
          <w:szCs w:val="24"/>
        </w:rPr>
        <w:t>日</w:t>
      </w:r>
      <w:bookmarkEnd w:id="5"/>
      <w:bookmarkEnd w:id="6"/>
    </w:p>
    <w:p>
      <w:pPr>
        <w:spacing w:after="240" w:line="400" w:lineRule="exact"/>
        <w:jc w:val="center"/>
        <w:rPr>
          <w:rFonts w:eastAsia="华文楷体"/>
          <w:b/>
        </w:rPr>
      </w:pPr>
      <w:r>
        <w:rPr>
          <w:rFonts w:eastAsia="华文楷体"/>
        </w:rPr>
        <w:br w:type="page"/>
      </w:r>
      <w:r>
        <w:rPr>
          <w:rFonts w:hint="eastAsia" w:hAnsi="华文楷体" w:eastAsia="华文楷体"/>
          <w:b/>
        </w:rPr>
        <w:t>附表</w:t>
      </w:r>
      <w:r>
        <w:rPr>
          <w:rFonts w:eastAsia="华文楷体"/>
          <w:b/>
        </w:rPr>
        <w:br w:type="textWrapping" w:clear="all"/>
      </w:r>
      <w:r>
        <w:rPr>
          <w:rFonts w:hint="eastAsia" w:asciiTheme="minorEastAsia" w:hAnsiTheme="minorEastAsia" w:eastAsiaTheme="minorEastAsia" w:cstheme="minorEastAsia"/>
          <w:szCs w:val="21"/>
          <w:u w:val="single"/>
        </w:rPr>
        <w:t>__     __</w:t>
      </w:r>
      <w:r>
        <w:rPr>
          <w:rFonts w:hint="eastAsia" w:hAnsi="华文楷体" w:eastAsia="华文楷体"/>
          <w:szCs w:val="21"/>
        </w:rPr>
        <w:t>号《债权转让与催收通知》项下</w:t>
      </w:r>
      <w:r>
        <w:rPr>
          <w:rFonts w:hint="eastAsia" w:hAnsi="华文楷体" w:eastAsia="华文楷体"/>
          <w:b/>
        </w:rPr>
        <w:t>贷款明细表</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14"/>
        <w:gridCol w:w="1417"/>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借款人（或保理合同项下应收帐款付款义务人）名称</w:t>
            </w:r>
          </w:p>
        </w:tc>
        <w:tc>
          <w:tcPr>
            <w:tcW w:w="1814"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借款合同名称、编号（或合同签订时间）</w:t>
            </w:r>
          </w:p>
        </w:tc>
        <w:tc>
          <w:tcPr>
            <w:tcW w:w="1417"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担保人（包括保证人、抵押人、质押人）名称</w:t>
            </w:r>
          </w:p>
        </w:tc>
        <w:tc>
          <w:tcPr>
            <w:tcW w:w="1701"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担保合同名称、编号（或合同签订时间</w:t>
            </w:r>
          </w:p>
        </w:tc>
        <w:tc>
          <w:tcPr>
            <w:tcW w:w="1418" w:type="dxa"/>
            <w:noWrap w:val="0"/>
            <w:vAlign w:val="center"/>
          </w:tcPr>
          <w:p>
            <w:pPr>
              <w:jc w:val="center"/>
              <w:rPr>
                <w:rFonts w:eastAsia="华文楷体"/>
                <w:bCs/>
                <w:color w:val="000000"/>
                <w:sz w:val="18"/>
                <w:szCs w:val="18"/>
              </w:rPr>
            </w:pPr>
            <w:r>
              <w:rPr>
                <w:rFonts w:hint="eastAsia" w:hAnsi="华文楷体" w:eastAsia="华文楷体"/>
                <w:bCs/>
                <w:color w:val="000000"/>
                <w:sz w:val="18"/>
                <w:szCs w:val="18"/>
              </w:rPr>
              <w:t>贷款行名称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4"/>
              <w:widowControl w:val="0"/>
              <w:tabs>
                <w:tab w:val="left" w:pos="4680"/>
              </w:tabs>
              <w:spacing w:after="240" w:line="400" w:lineRule="exact"/>
              <w:rPr>
                <w:rFonts w:eastAsia="华文楷体"/>
                <w:color w:val="000000"/>
              </w:rPr>
            </w:pPr>
          </w:p>
        </w:tc>
        <w:tc>
          <w:tcPr>
            <w:tcW w:w="1814" w:type="dxa"/>
            <w:noWrap w:val="0"/>
            <w:vAlign w:val="top"/>
          </w:tcPr>
          <w:p>
            <w:pPr>
              <w:pStyle w:val="24"/>
              <w:widowControl w:val="0"/>
              <w:tabs>
                <w:tab w:val="left" w:pos="4680"/>
              </w:tabs>
              <w:spacing w:after="240" w:line="400" w:lineRule="exact"/>
              <w:rPr>
                <w:rFonts w:eastAsia="华文楷体"/>
                <w:color w:val="000000"/>
              </w:rPr>
            </w:pPr>
          </w:p>
        </w:tc>
        <w:tc>
          <w:tcPr>
            <w:tcW w:w="1417" w:type="dxa"/>
            <w:noWrap w:val="0"/>
            <w:vAlign w:val="top"/>
          </w:tcPr>
          <w:p>
            <w:pPr>
              <w:pStyle w:val="24"/>
              <w:widowControl w:val="0"/>
              <w:tabs>
                <w:tab w:val="left" w:pos="4680"/>
              </w:tabs>
              <w:spacing w:after="240" w:line="400" w:lineRule="exact"/>
              <w:rPr>
                <w:rFonts w:eastAsia="华文楷体"/>
                <w:color w:val="000000"/>
              </w:rPr>
            </w:pPr>
          </w:p>
        </w:tc>
        <w:tc>
          <w:tcPr>
            <w:tcW w:w="1701" w:type="dxa"/>
            <w:noWrap w:val="0"/>
            <w:vAlign w:val="top"/>
          </w:tcPr>
          <w:p>
            <w:pPr>
              <w:pStyle w:val="24"/>
              <w:widowControl w:val="0"/>
              <w:tabs>
                <w:tab w:val="left" w:pos="4680"/>
              </w:tabs>
              <w:spacing w:after="240" w:line="400" w:lineRule="exact"/>
              <w:rPr>
                <w:rFonts w:eastAsia="华文楷体"/>
                <w:color w:val="000000"/>
              </w:rPr>
            </w:pPr>
          </w:p>
        </w:tc>
        <w:tc>
          <w:tcPr>
            <w:tcW w:w="1418" w:type="dxa"/>
            <w:noWrap w:val="0"/>
            <w:vAlign w:val="top"/>
          </w:tcPr>
          <w:p>
            <w:pPr>
              <w:pStyle w:val="24"/>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4"/>
              <w:widowControl w:val="0"/>
              <w:tabs>
                <w:tab w:val="left" w:pos="4680"/>
              </w:tabs>
              <w:spacing w:after="240" w:line="400" w:lineRule="exact"/>
              <w:rPr>
                <w:rFonts w:eastAsia="华文楷体"/>
                <w:color w:val="000000"/>
              </w:rPr>
            </w:pPr>
          </w:p>
        </w:tc>
        <w:tc>
          <w:tcPr>
            <w:tcW w:w="1814" w:type="dxa"/>
            <w:noWrap w:val="0"/>
            <w:vAlign w:val="top"/>
          </w:tcPr>
          <w:p>
            <w:pPr>
              <w:pStyle w:val="24"/>
              <w:widowControl w:val="0"/>
              <w:tabs>
                <w:tab w:val="left" w:pos="4680"/>
              </w:tabs>
              <w:spacing w:after="240" w:line="400" w:lineRule="exact"/>
              <w:rPr>
                <w:rFonts w:eastAsia="华文楷体"/>
                <w:color w:val="000000"/>
              </w:rPr>
            </w:pPr>
          </w:p>
        </w:tc>
        <w:tc>
          <w:tcPr>
            <w:tcW w:w="1417" w:type="dxa"/>
            <w:noWrap w:val="0"/>
            <w:vAlign w:val="top"/>
          </w:tcPr>
          <w:p>
            <w:pPr>
              <w:pStyle w:val="24"/>
              <w:widowControl w:val="0"/>
              <w:tabs>
                <w:tab w:val="left" w:pos="4680"/>
              </w:tabs>
              <w:spacing w:after="240" w:line="400" w:lineRule="exact"/>
              <w:rPr>
                <w:rFonts w:eastAsia="华文楷体"/>
                <w:color w:val="000000"/>
              </w:rPr>
            </w:pPr>
          </w:p>
        </w:tc>
        <w:tc>
          <w:tcPr>
            <w:tcW w:w="1701" w:type="dxa"/>
            <w:noWrap w:val="0"/>
            <w:vAlign w:val="top"/>
          </w:tcPr>
          <w:p>
            <w:pPr>
              <w:pStyle w:val="24"/>
              <w:widowControl w:val="0"/>
              <w:tabs>
                <w:tab w:val="left" w:pos="4680"/>
              </w:tabs>
              <w:spacing w:after="240" w:line="400" w:lineRule="exact"/>
              <w:rPr>
                <w:rFonts w:eastAsia="华文楷体"/>
                <w:color w:val="000000"/>
              </w:rPr>
            </w:pPr>
          </w:p>
        </w:tc>
        <w:tc>
          <w:tcPr>
            <w:tcW w:w="1418" w:type="dxa"/>
            <w:noWrap w:val="0"/>
            <w:vAlign w:val="top"/>
          </w:tcPr>
          <w:p>
            <w:pPr>
              <w:pStyle w:val="24"/>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4"/>
              <w:widowControl w:val="0"/>
              <w:tabs>
                <w:tab w:val="left" w:pos="4680"/>
              </w:tabs>
              <w:spacing w:after="240" w:line="400" w:lineRule="exact"/>
              <w:rPr>
                <w:rFonts w:eastAsia="华文楷体"/>
                <w:color w:val="000000"/>
              </w:rPr>
            </w:pPr>
          </w:p>
        </w:tc>
        <w:tc>
          <w:tcPr>
            <w:tcW w:w="1814" w:type="dxa"/>
            <w:noWrap w:val="0"/>
            <w:vAlign w:val="top"/>
          </w:tcPr>
          <w:p>
            <w:pPr>
              <w:pStyle w:val="24"/>
              <w:widowControl w:val="0"/>
              <w:tabs>
                <w:tab w:val="left" w:pos="4680"/>
              </w:tabs>
              <w:spacing w:after="240" w:line="400" w:lineRule="exact"/>
              <w:rPr>
                <w:rFonts w:eastAsia="华文楷体"/>
                <w:color w:val="000000"/>
              </w:rPr>
            </w:pPr>
          </w:p>
        </w:tc>
        <w:tc>
          <w:tcPr>
            <w:tcW w:w="1417" w:type="dxa"/>
            <w:noWrap w:val="0"/>
            <w:vAlign w:val="top"/>
          </w:tcPr>
          <w:p>
            <w:pPr>
              <w:pStyle w:val="24"/>
              <w:widowControl w:val="0"/>
              <w:tabs>
                <w:tab w:val="left" w:pos="4680"/>
              </w:tabs>
              <w:spacing w:after="240" w:line="400" w:lineRule="exact"/>
              <w:rPr>
                <w:rFonts w:eastAsia="华文楷体"/>
                <w:color w:val="000000"/>
              </w:rPr>
            </w:pPr>
          </w:p>
        </w:tc>
        <w:tc>
          <w:tcPr>
            <w:tcW w:w="1701" w:type="dxa"/>
            <w:noWrap w:val="0"/>
            <w:vAlign w:val="top"/>
          </w:tcPr>
          <w:p>
            <w:pPr>
              <w:pStyle w:val="24"/>
              <w:widowControl w:val="0"/>
              <w:tabs>
                <w:tab w:val="left" w:pos="4680"/>
              </w:tabs>
              <w:spacing w:after="240" w:line="400" w:lineRule="exact"/>
              <w:rPr>
                <w:rFonts w:eastAsia="华文楷体"/>
                <w:color w:val="000000"/>
              </w:rPr>
            </w:pPr>
          </w:p>
        </w:tc>
        <w:tc>
          <w:tcPr>
            <w:tcW w:w="1418" w:type="dxa"/>
            <w:noWrap w:val="0"/>
            <w:vAlign w:val="top"/>
          </w:tcPr>
          <w:p>
            <w:pPr>
              <w:pStyle w:val="24"/>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0"/>
            <w:vAlign w:val="top"/>
          </w:tcPr>
          <w:p>
            <w:pPr>
              <w:pStyle w:val="24"/>
              <w:widowControl w:val="0"/>
              <w:tabs>
                <w:tab w:val="left" w:pos="4680"/>
              </w:tabs>
              <w:spacing w:after="240" w:line="400" w:lineRule="exact"/>
              <w:rPr>
                <w:rFonts w:eastAsia="华文楷体"/>
                <w:color w:val="000000"/>
              </w:rPr>
            </w:pPr>
          </w:p>
        </w:tc>
        <w:tc>
          <w:tcPr>
            <w:tcW w:w="1814" w:type="dxa"/>
            <w:noWrap w:val="0"/>
            <w:vAlign w:val="top"/>
          </w:tcPr>
          <w:p>
            <w:pPr>
              <w:pStyle w:val="24"/>
              <w:widowControl w:val="0"/>
              <w:tabs>
                <w:tab w:val="left" w:pos="4680"/>
              </w:tabs>
              <w:spacing w:after="240" w:line="400" w:lineRule="exact"/>
              <w:rPr>
                <w:rFonts w:eastAsia="华文楷体"/>
                <w:color w:val="000000"/>
              </w:rPr>
            </w:pPr>
          </w:p>
        </w:tc>
        <w:tc>
          <w:tcPr>
            <w:tcW w:w="1417" w:type="dxa"/>
            <w:noWrap w:val="0"/>
            <w:vAlign w:val="top"/>
          </w:tcPr>
          <w:p>
            <w:pPr>
              <w:pStyle w:val="24"/>
              <w:widowControl w:val="0"/>
              <w:tabs>
                <w:tab w:val="left" w:pos="4680"/>
              </w:tabs>
              <w:spacing w:after="240" w:line="400" w:lineRule="exact"/>
              <w:rPr>
                <w:rFonts w:eastAsia="华文楷体"/>
                <w:color w:val="000000"/>
              </w:rPr>
            </w:pPr>
          </w:p>
        </w:tc>
        <w:tc>
          <w:tcPr>
            <w:tcW w:w="1701" w:type="dxa"/>
            <w:noWrap w:val="0"/>
            <w:vAlign w:val="top"/>
          </w:tcPr>
          <w:p>
            <w:pPr>
              <w:pStyle w:val="24"/>
              <w:widowControl w:val="0"/>
              <w:tabs>
                <w:tab w:val="left" w:pos="4680"/>
              </w:tabs>
              <w:spacing w:after="240" w:line="400" w:lineRule="exact"/>
              <w:rPr>
                <w:rFonts w:eastAsia="华文楷体"/>
                <w:color w:val="000000"/>
              </w:rPr>
            </w:pPr>
          </w:p>
        </w:tc>
        <w:tc>
          <w:tcPr>
            <w:tcW w:w="1418" w:type="dxa"/>
            <w:noWrap w:val="0"/>
            <w:vAlign w:val="top"/>
          </w:tcPr>
          <w:p>
            <w:pPr>
              <w:pStyle w:val="24"/>
              <w:widowControl w:val="0"/>
              <w:tabs>
                <w:tab w:val="left" w:pos="4680"/>
              </w:tabs>
              <w:spacing w:after="240" w:line="400" w:lineRule="exact"/>
              <w:rPr>
                <w:rFonts w:eastAsia="华文楷体"/>
                <w:color w:val="000000"/>
              </w:rPr>
            </w:pPr>
          </w:p>
        </w:tc>
      </w:tr>
    </w:tbl>
    <w:p>
      <w:pPr>
        <w:spacing w:before="80" w:after="80" w:line="360" w:lineRule="auto"/>
        <w:jc w:val="center"/>
        <w:rPr>
          <w:rFonts w:eastAsia="华文楷体"/>
          <w:b/>
          <w:color w:val="10000A"/>
          <w:sz w:val="28"/>
          <w:szCs w:val="28"/>
        </w:rPr>
      </w:pPr>
      <w:r>
        <w:rPr>
          <w:rFonts w:hint="eastAsia" w:hAnsi="华文楷体" w:eastAsia="华文楷体"/>
          <w:b/>
          <w:color w:val="10000A"/>
          <w:sz w:val="28"/>
          <w:szCs w:val="28"/>
        </w:rPr>
        <w:t>回　执</w:t>
      </w:r>
    </w:p>
    <w:p>
      <w:pPr>
        <w:spacing w:before="80" w:after="80" w:line="360" w:lineRule="auto"/>
        <w:ind w:right="-153" w:rightChars="-73" w:firstLine="495" w:firstLineChars="236"/>
        <w:rPr>
          <w:rFonts w:hAnsi="华文楷体" w:eastAsia="华文楷体"/>
          <w:color w:val="10000A"/>
          <w:szCs w:val="21"/>
        </w:rPr>
      </w:pPr>
      <w:r>
        <w:rPr>
          <w:rFonts w:hint="eastAsia" w:hAnsi="华文楷体" w:eastAsia="华文楷体"/>
          <w:color w:val="10000A"/>
          <w:szCs w:val="21"/>
        </w:rPr>
        <w:t>本债务人已收到</w:t>
      </w:r>
      <w:r>
        <w:rPr>
          <w:rFonts w:hint="eastAsia" w:asciiTheme="minorEastAsia" w:hAnsiTheme="minorEastAsia" w:eastAsiaTheme="minorEastAsia" w:cstheme="minorEastAsia"/>
          <w:color w:val="10000A"/>
          <w:szCs w:val="21"/>
          <w:u w:val="single"/>
          <w:lang w:val="en-US" w:eastAsia="zh-CN"/>
        </w:rPr>
        <w:t xml:space="preserve">        </w:t>
      </w:r>
      <w:r>
        <w:rPr>
          <w:rFonts w:hint="eastAsia" w:hAnsi="华文楷体" w:eastAsia="华文楷体"/>
          <w:color w:val="10000A"/>
          <w:szCs w:val="21"/>
        </w:rPr>
        <w:t>号《债权转让与催收通知》及所附贷款明细表。对上述通知所列招商银行股份有限公司</w:t>
      </w:r>
      <w:r>
        <w:rPr>
          <w:rFonts w:hint="eastAsia" w:hAnsi="华文楷体" w:eastAsia="华文楷体"/>
          <w:color w:val="10000A"/>
          <w:szCs w:val="21"/>
          <w:u w:val="single"/>
        </w:rPr>
        <w:t>武汉</w:t>
      </w:r>
      <w:r>
        <w:rPr>
          <w:rFonts w:hint="eastAsia" w:hAnsi="华文楷体" w:eastAsia="华文楷体"/>
          <w:color w:val="10000A"/>
          <w:szCs w:val="21"/>
        </w:rPr>
        <w:t>分行/支行与</w:t>
      </w:r>
      <w:r>
        <w:rPr>
          <w:rFonts w:hint="eastAsia" w:asciiTheme="minorEastAsia" w:hAnsiTheme="minorEastAsia" w:eastAsiaTheme="minorEastAsia" w:cstheme="minorEastAsia"/>
          <w:color w:val="10000A"/>
          <w:szCs w:val="21"/>
          <w:u w:val="single"/>
          <w:lang w:val="en-US" w:eastAsia="zh-CN"/>
        </w:rPr>
        <w:t xml:space="preserve">        </w:t>
      </w:r>
      <w:r>
        <w:rPr>
          <w:rFonts w:hint="eastAsia" w:hAnsi="华文楷体" w:eastAsia="华文楷体"/>
          <w:color w:val="10000A"/>
          <w:szCs w:val="21"/>
        </w:rPr>
        <w:t>债权转让事项不持任何异议，并愿向</w:t>
      </w:r>
      <w:r>
        <w:rPr>
          <w:rFonts w:hint="eastAsia" w:hAnsi="华文楷体" w:eastAsia="华文楷体"/>
          <w:color w:val="10000A"/>
          <w:szCs w:val="21"/>
          <w:lang w:val="en-US" w:eastAsia="zh-CN"/>
        </w:rPr>
        <w:t>XXXXX</w:t>
      </w:r>
      <w:r>
        <w:rPr>
          <w:rFonts w:hint="eastAsia" w:hAnsi="华文楷体" w:eastAsia="华文楷体"/>
          <w:color w:val="10000A"/>
          <w:szCs w:val="21"/>
        </w:rPr>
        <w:t>湖北省分公司履行上述借款合同项下的全部义务。特此回执。</w:t>
      </w:r>
    </w:p>
    <w:p>
      <w:pPr>
        <w:spacing w:before="80" w:after="80" w:line="360" w:lineRule="auto"/>
        <w:ind w:firstLine="3717" w:firstLineChars="1770"/>
        <w:rPr>
          <w:rFonts w:eastAsia="华文楷体"/>
          <w:color w:val="10000A"/>
          <w:szCs w:val="21"/>
        </w:rPr>
      </w:pPr>
      <w:r>
        <w:rPr>
          <w:rFonts w:hint="eastAsia" w:hAnsi="华文楷体" w:eastAsia="华文楷体"/>
          <w:color w:val="10000A"/>
          <w:szCs w:val="21"/>
        </w:rPr>
        <w:t>债务人（签章）：</w:t>
      </w:r>
      <w:r>
        <w:rPr>
          <w:rFonts w:hAnsi="华文楷体" w:eastAsia="华文楷体"/>
          <w:color w:val="10000A"/>
          <w:szCs w:val="21"/>
        </w:rPr>
        <w:t xml:space="preserve">     </w:t>
      </w:r>
      <w:r>
        <w:rPr>
          <w:rFonts w:hint="eastAsia" w:hAnsi="华文楷体" w:eastAsia="华文楷体"/>
          <w:color w:val="10000A"/>
          <w:szCs w:val="21"/>
        </w:rPr>
        <w:t>年</w:t>
      </w:r>
      <w:r>
        <w:rPr>
          <w:rFonts w:hAnsi="华文楷体" w:eastAsia="华文楷体"/>
          <w:color w:val="10000A"/>
          <w:szCs w:val="21"/>
        </w:rPr>
        <w:t xml:space="preserve">     </w:t>
      </w:r>
      <w:r>
        <w:rPr>
          <w:rFonts w:hint="eastAsia" w:hAnsi="华文楷体" w:eastAsia="华文楷体"/>
          <w:color w:val="10000A"/>
          <w:szCs w:val="21"/>
        </w:rPr>
        <w:t>月</w:t>
      </w:r>
      <w:r>
        <w:rPr>
          <w:rFonts w:hAnsi="华文楷体" w:eastAsia="华文楷体"/>
          <w:color w:val="10000A"/>
          <w:szCs w:val="21"/>
        </w:rPr>
        <w:t xml:space="preserve">     </w:t>
      </w:r>
      <w:r>
        <w:rPr>
          <w:rFonts w:hint="eastAsia" w:hAnsi="华文楷体" w:eastAsia="华文楷体"/>
          <w:color w:val="10000A"/>
          <w:szCs w:val="21"/>
        </w:rPr>
        <w:t>日</w:t>
      </w:r>
    </w:p>
    <w:p>
      <w:pPr>
        <w:spacing w:before="80" w:after="80" w:line="360" w:lineRule="auto"/>
        <w:rPr>
          <w:rFonts w:eastAsia="华文楷体"/>
          <w:szCs w:val="21"/>
        </w:rPr>
      </w:pPr>
      <w:r>
        <w:rPr>
          <w:rFonts w:hint="eastAsia" w:eastAsia="华文楷体"/>
          <w:szCs w:val="21"/>
        </w:rPr>
        <w:t>债务人</w:t>
      </w:r>
      <w:r>
        <w:rPr>
          <w:rFonts w:hint="eastAsia" w:hAnsi="华文楷体" w:eastAsia="华文楷体"/>
          <w:szCs w:val="21"/>
        </w:rPr>
        <w:t>地址：</w:t>
      </w:r>
      <w:r>
        <w:rPr>
          <w:rFonts w:hAnsi="华文楷体" w:eastAsia="华文楷体"/>
          <w:szCs w:val="21"/>
        </w:rPr>
        <w:t xml:space="preserve">                             </w:t>
      </w:r>
      <w:r>
        <w:rPr>
          <w:rFonts w:hint="eastAsia" w:hAnsi="华文楷体" w:eastAsia="华文楷体"/>
          <w:szCs w:val="21"/>
        </w:rPr>
        <w:t>邮编：</w:t>
      </w:r>
      <w:r>
        <w:rPr>
          <w:rFonts w:hAnsi="华文楷体" w:eastAsia="华文楷体"/>
          <w:szCs w:val="21"/>
        </w:rPr>
        <w:t xml:space="preserve">            </w:t>
      </w:r>
      <w:r>
        <w:rPr>
          <w:rFonts w:hint="eastAsia" w:hAnsi="华文楷体" w:eastAsia="华文楷体"/>
          <w:szCs w:val="21"/>
        </w:rPr>
        <w:t>电话：</w:t>
      </w:r>
    </w:p>
    <w:p>
      <w:pPr>
        <w:spacing w:before="80" w:after="80" w:line="360" w:lineRule="auto"/>
        <w:ind w:firstLine="645"/>
        <w:rPr>
          <w:rFonts w:eastAsia="华文楷体"/>
          <w:szCs w:val="21"/>
        </w:rPr>
      </w:pPr>
      <w:r>
        <w:rPr>
          <w:rFonts w:eastAsia="华文楷体"/>
          <w:szCs w:val="21"/>
        </w:rPr>
        <w:t>――――――――――――――――――――――――――――――</w:t>
      </w:r>
      <w:r>
        <w:rPr>
          <w:rFonts w:hint="eastAsia" w:hAnsi="华文楷体" w:eastAsia="华文楷体"/>
          <w:szCs w:val="21"/>
        </w:rPr>
        <w:t>（骑缝章）</w:t>
      </w:r>
    </w:p>
    <w:p>
      <w:pPr>
        <w:spacing w:before="80" w:after="80" w:line="360" w:lineRule="auto"/>
        <w:jc w:val="center"/>
        <w:rPr>
          <w:rFonts w:eastAsia="华文楷体"/>
          <w:b/>
          <w:color w:val="10000A"/>
          <w:sz w:val="28"/>
          <w:szCs w:val="28"/>
        </w:rPr>
      </w:pPr>
      <w:r>
        <w:rPr>
          <w:rFonts w:hint="eastAsia" w:hAnsi="华文楷体" w:eastAsia="华文楷体"/>
          <w:b/>
          <w:color w:val="10000A"/>
          <w:sz w:val="28"/>
          <w:szCs w:val="28"/>
        </w:rPr>
        <w:t>回执</w:t>
      </w:r>
    </w:p>
    <w:p>
      <w:pPr>
        <w:spacing w:before="80" w:after="80" w:line="360" w:lineRule="auto"/>
        <w:ind w:right="-153" w:rightChars="-73" w:firstLine="495" w:firstLineChars="236"/>
        <w:rPr>
          <w:rFonts w:eastAsia="华文楷体"/>
          <w:color w:val="10000A"/>
          <w:szCs w:val="21"/>
        </w:rPr>
      </w:pPr>
      <w:r>
        <w:rPr>
          <w:rFonts w:hint="eastAsia" w:hAnsi="华文楷体" w:eastAsia="华文楷体"/>
          <w:color w:val="10000A"/>
          <w:szCs w:val="21"/>
        </w:rPr>
        <w:t>本担保人已收到</w:t>
      </w:r>
      <w:r>
        <w:rPr>
          <w:rFonts w:eastAsia="华文楷体"/>
          <w:szCs w:val="21"/>
          <w:u w:val="single"/>
        </w:rPr>
        <w:t>____</w:t>
      </w:r>
      <w:r>
        <w:rPr>
          <w:rFonts w:hint="eastAsia" w:hAnsi="华文楷体" w:eastAsia="华文楷体"/>
          <w:szCs w:val="21"/>
        </w:rPr>
        <w:t>号《债权转让与催收通知》</w:t>
      </w:r>
      <w:r>
        <w:rPr>
          <w:rFonts w:hint="eastAsia" w:hAnsi="华文楷体" w:eastAsia="华文楷体"/>
          <w:color w:val="10000A"/>
          <w:szCs w:val="21"/>
        </w:rPr>
        <w:t>及所附贷款明细表</w:t>
      </w:r>
      <w:r>
        <w:rPr>
          <w:rFonts w:hint="eastAsia" w:hAnsi="华文楷体" w:eastAsia="华文楷体"/>
          <w:szCs w:val="21"/>
        </w:rPr>
        <w:t>，</w:t>
      </w:r>
      <w:r>
        <w:rPr>
          <w:rFonts w:hint="eastAsia" w:hAnsi="华文楷体" w:eastAsia="华文楷体"/>
          <w:color w:val="10000A"/>
          <w:szCs w:val="21"/>
        </w:rPr>
        <w:t>获悉上述通知所列招商银行股份有限公司</w:t>
      </w:r>
      <w:r>
        <w:rPr>
          <w:rFonts w:hint="eastAsia" w:hAnsi="华文楷体" w:eastAsia="华文楷体"/>
          <w:color w:val="10000A"/>
          <w:szCs w:val="21"/>
          <w:u w:val="single"/>
        </w:rPr>
        <w:t>武汉</w:t>
      </w:r>
      <w:r>
        <w:rPr>
          <w:rFonts w:hint="eastAsia" w:hAnsi="华文楷体" w:eastAsia="华文楷体"/>
          <w:color w:val="10000A"/>
          <w:szCs w:val="21"/>
        </w:rPr>
        <w:t>分行/支行与</w:t>
      </w:r>
      <w:r>
        <w:rPr>
          <w:rFonts w:hint="eastAsia" w:eastAsia="华文楷体"/>
          <w:sz w:val="24"/>
          <w:u w:val="single"/>
        </w:rPr>
        <w:t xml:space="preserve">            </w:t>
      </w:r>
      <w:r>
        <w:rPr>
          <w:rFonts w:hint="eastAsia" w:hAnsi="华文楷体" w:eastAsia="华文楷体"/>
          <w:color w:val="10000A"/>
          <w:szCs w:val="21"/>
        </w:rPr>
        <w:t>债权转让事项，并愿向</w:t>
      </w:r>
      <w:r>
        <w:rPr>
          <w:rFonts w:hint="eastAsia" w:eastAsia="华文楷体"/>
          <w:sz w:val="24"/>
          <w:u w:val="single"/>
        </w:rPr>
        <w:t xml:space="preserve">        </w:t>
      </w:r>
      <w:r>
        <w:rPr>
          <w:rFonts w:hint="eastAsia" w:hAnsi="华文楷体" w:eastAsia="华文楷体"/>
          <w:color w:val="10000A"/>
          <w:szCs w:val="21"/>
        </w:rPr>
        <w:t>履行上述担保义务。特此回复。</w:t>
      </w:r>
    </w:p>
    <w:p>
      <w:pPr>
        <w:spacing w:before="80" w:after="80" w:line="360" w:lineRule="auto"/>
        <w:ind w:left="-178" w:leftChars="-85" w:right="-153" w:rightChars="-73" w:firstLine="4004" w:firstLineChars="1907"/>
        <w:rPr>
          <w:rFonts w:eastAsia="华文楷体"/>
          <w:color w:val="10000A"/>
          <w:szCs w:val="21"/>
        </w:rPr>
      </w:pPr>
      <w:r>
        <w:rPr>
          <w:rFonts w:hint="eastAsia" w:hAnsi="华文楷体" w:eastAsia="华文楷体"/>
          <w:color w:val="10000A"/>
          <w:szCs w:val="21"/>
        </w:rPr>
        <w:t>担保人（签章）：</w:t>
      </w:r>
      <w:r>
        <w:rPr>
          <w:rFonts w:hAnsi="华文楷体" w:eastAsia="华文楷体"/>
          <w:color w:val="10000A"/>
          <w:szCs w:val="21"/>
        </w:rPr>
        <w:t xml:space="preserve">     </w:t>
      </w:r>
      <w:r>
        <w:rPr>
          <w:rFonts w:hint="eastAsia" w:hAnsi="华文楷体" w:eastAsia="华文楷体"/>
          <w:color w:val="10000A"/>
          <w:szCs w:val="21"/>
        </w:rPr>
        <w:t>年</w:t>
      </w:r>
      <w:r>
        <w:rPr>
          <w:rFonts w:hAnsi="华文楷体" w:eastAsia="华文楷体"/>
          <w:color w:val="10000A"/>
          <w:szCs w:val="21"/>
        </w:rPr>
        <w:t xml:space="preserve">     </w:t>
      </w:r>
      <w:r>
        <w:rPr>
          <w:rFonts w:hint="eastAsia" w:hAnsi="华文楷体" w:eastAsia="华文楷体"/>
          <w:color w:val="10000A"/>
          <w:szCs w:val="21"/>
        </w:rPr>
        <w:t>月</w:t>
      </w:r>
      <w:r>
        <w:rPr>
          <w:rFonts w:hAnsi="华文楷体" w:eastAsia="华文楷体"/>
          <w:color w:val="10000A"/>
          <w:szCs w:val="21"/>
        </w:rPr>
        <w:t xml:space="preserve">     </w:t>
      </w:r>
      <w:r>
        <w:rPr>
          <w:rFonts w:hint="eastAsia" w:hAnsi="华文楷体" w:eastAsia="华文楷体"/>
          <w:color w:val="10000A"/>
          <w:szCs w:val="21"/>
        </w:rPr>
        <w:t>日</w:t>
      </w:r>
    </w:p>
    <w:p>
      <w:pPr>
        <w:spacing w:before="80" w:after="80" w:line="360" w:lineRule="auto"/>
      </w:pPr>
      <w:r>
        <w:rPr>
          <w:rFonts w:hint="eastAsia" w:hAnsi="华文楷体" w:eastAsia="华文楷体"/>
          <w:szCs w:val="21"/>
        </w:rPr>
        <w:t>担保人地址：</w:t>
      </w:r>
      <w:r>
        <w:rPr>
          <w:rFonts w:hAnsi="华文楷体" w:eastAsia="华文楷体"/>
          <w:szCs w:val="21"/>
        </w:rPr>
        <w:t xml:space="preserve">                             </w:t>
      </w:r>
      <w:r>
        <w:rPr>
          <w:rFonts w:hint="eastAsia" w:hAnsi="华文楷体" w:eastAsia="华文楷体"/>
          <w:szCs w:val="21"/>
        </w:rPr>
        <w:t>邮编：</w:t>
      </w:r>
      <w:r>
        <w:rPr>
          <w:rFonts w:hAnsi="华文楷体" w:eastAsia="华文楷体"/>
          <w:szCs w:val="21"/>
        </w:rPr>
        <w:t xml:space="preserve">            </w:t>
      </w:r>
      <w:r>
        <w:rPr>
          <w:rFonts w:hint="eastAsia" w:hAnsi="华文楷体" w:eastAsia="华文楷体"/>
          <w:szCs w:val="21"/>
        </w:rPr>
        <w:t>电话：</w:t>
      </w:r>
    </w:p>
    <w:p/>
    <w:p>
      <w:pPr>
        <w:autoSpaceDE w:val="0"/>
        <w:autoSpaceDN w:val="0"/>
        <w:adjustRightInd w:val="0"/>
        <w:rPr>
          <w:rFonts w:ascii="宋体" w:cs="E-BZ-PK74899-Identity-H"/>
          <w:color w:val="000000"/>
          <w:kern w:val="0"/>
          <w:sz w:val="28"/>
          <w:szCs w:val="28"/>
        </w:rPr>
      </w:pPr>
      <w:bookmarkStart w:id="7" w:name="_GoBack"/>
      <w:bookmarkEnd w:id="7"/>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HTJ-PK7482000004b-Identity-H">
    <w:altName w:val="宋体"/>
    <w:panose1 w:val="00000000000000000000"/>
    <w:charset w:val="86"/>
    <w:family w:val="auto"/>
    <w:pitch w:val="default"/>
    <w:sig w:usb0="00000000" w:usb1="00000000" w:usb2="00000010" w:usb3="00000000" w:csb0="00040000" w:csb1="00000000"/>
  </w:font>
  <w:font w:name="FSJ-PK7482000000b-Identity-H">
    <w:altName w:val="宋体"/>
    <w:panose1 w:val="00000000000000000000"/>
    <w:charset w:val="86"/>
    <w:family w:val="auto"/>
    <w:pitch w:val="default"/>
    <w:sig w:usb0="00000000" w:usb1="00000000" w:usb2="00000010" w:usb3="00000000" w:csb0="00040000" w:csb1="00000000"/>
  </w:font>
  <w:font w:name="KTJ-PK74820000009-Identity-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E-BZ-PK74899-Identity-H">
    <w:altName w:val="宋体"/>
    <w:panose1 w:val="00000000000000000000"/>
    <w:charset w:val="86"/>
    <w:family w:val="auto"/>
    <w:pitch w:val="default"/>
    <w:sig w:usb0="00000000" w:usb1="00000000" w:usb2="00000010" w:usb3="00000000" w:csb0="00040000" w:csb1="00000000"/>
  </w:font>
  <w:font w:name="XBSJ-PK74820000008-Identity-H">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15</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15</w:t>
    </w:r>
    <w:r>
      <w:rPr>
        <w:b/>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1B60"/>
    <w:multiLevelType w:val="multilevel"/>
    <w:tmpl w:val="0E841B60"/>
    <w:lvl w:ilvl="0" w:tentative="0">
      <w:start w:val="2"/>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1081667A"/>
    <w:multiLevelType w:val="multilevel"/>
    <w:tmpl w:val="108166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A15E8F"/>
    <w:multiLevelType w:val="multilevel"/>
    <w:tmpl w:val="12A15E8F"/>
    <w:lvl w:ilvl="0" w:tentative="0">
      <w:start w:val="7"/>
      <w:numFmt w:val="decimal"/>
      <w:lvlText w:val="%1"/>
      <w:lvlJc w:val="left"/>
      <w:pPr>
        <w:ind w:left="450" w:hanging="450"/>
      </w:pPr>
      <w:rPr>
        <w:rFonts w:hint="default" w:hAnsi="宋体"/>
      </w:rPr>
    </w:lvl>
    <w:lvl w:ilvl="1" w:tentative="0">
      <w:start w:val="1"/>
      <w:numFmt w:val="decimal"/>
      <w:lvlText w:val="%1.%2"/>
      <w:lvlJc w:val="left"/>
      <w:pPr>
        <w:ind w:left="720" w:hanging="720"/>
      </w:pPr>
      <w:rPr>
        <w:rFonts w:hint="default" w:hAnsi="宋体"/>
      </w:rPr>
    </w:lvl>
    <w:lvl w:ilvl="2" w:tentative="0">
      <w:start w:val="1"/>
      <w:numFmt w:val="decimal"/>
      <w:lvlText w:val="%1.%2.%3"/>
      <w:lvlJc w:val="left"/>
      <w:pPr>
        <w:ind w:left="720" w:hanging="720"/>
      </w:pPr>
      <w:rPr>
        <w:rFonts w:hint="default" w:hAnsi="宋体"/>
      </w:rPr>
    </w:lvl>
    <w:lvl w:ilvl="3" w:tentative="0">
      <w:start w:val="1"/>
      <w:numFmt w:val="decimal"/>
      <w:lvlText w:val="%1.%2.%3.%4"/>
      <w:lvlJc w:val="left"/>
      <w:pPr>
        <w:ind w:left="1080" w:hanging="1080"/>
      </w:pPr>
      <w:rPr>
        <w:rFonts w:hint="default" w:hAnsi="宋体"/>
      </w:rPr>
    </w:lvl>
    <w:lvl w:ilvl="4" w:tentative="0">
      <w:start w:val="1"/>
      <w:numFmt w:val="decimal"/>
      <w:lvlText w:val="%1.%2.%3.%4.%5"/>
      <w:lvlJc w:val="left"/>
      <w:pPr>
        <w:ind w:left="1440" w:hanging="1440"/>
      </w:pPr>
      <w:rPr>
        <w:rFonts w:hint="default" w:hAnsi="宋体"/>
      </w:rPr>
    </w:lvl>
    <w:lvl w:ilvl="5" w:tentative="0">
      <w:start w:val="1"/>
      <w:numFmt w:val="decimal"/>
      <w:lvlText w:val="%1.%2.%3.%4.%5.%6"/>
      <w:lvlJc w:val="left"/>
      <w:pPr>
        <w:ind w:left="1800" w:hanging="1800"/>
      </w:pPr>
      <w:rPr>
        <w:rFonts w:hint="default" w:hAnsi="宋体"/>
      </w:rPr>
    </w:lvl>
    <w:lvl w:ilvl="6" w:tentative="0">
      <w:start w:val="1"/>
      <w:numFmt w:val="decimal"/>
      <w:lvlText w:val="%1.%2.%3.%4.%5.%6.%7"/>
      <w:lvlJc w:val="left"/>
      <w:pPr>
        <w:ind w:left="2160" w:hanging="2160"/>
      </w:pPr>
      <w:rPr>
        <w:rFonts w:hint="default" w:hAnsi="宋体"/>
      </w:rPr>
    </w:lvl>
    <w:lvl w:ilvl="7" w:tentative="0">
      <w:start w:val="1"/>
      <w:numFmt w:val="decimal"/>
      <w:lvlText w:val="%1.%2.%3.%4.%5.%6.%7.%8"/>
      <w:lvlJc w:val="left"/>
      <w:pPr>
        <w:ind w:left="2160" w:hanging="2160"/>
      </w:pPr>
      <w:rPr>
        <w:rFonts w:hint="default" w:hAnsi="宋体"/>
      </w:rPr>
    </w:lvl>
    <w:lvl w:ilvl="8" w:tentative="0">
      <w:start w:val="1"/>
      <w:numFmt w:val="decimal"/>
      <w:lvlText w:val="%1.%2.%3.%4.%5.%6.%7.%8.%9"/>
      <w:lvlJc w:val="left"/>
      <w:pPr>
        <w:ind w:left="2520" w:hanging="2520"/>
      </w:pPr>
      <w:rPr>
        <w:rFonts w:hint="default" w:hAnsi="宋体"/>
      </w:rPr>
    </w:lvl>
  </w:abstractNum>
  <w:abstractNum w:abstractNumId="3">
    <w:nsid w:val="241F6938"/>
    <w:multiLevelType w:val="multilevel"/>
    <w:tmpl w:val="241F6938"/>
    <w:lvl w:ilvl="0" w:tentative="0">
      <w:start w:val="9"/>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4">
    <w:nsid w:val="24371D38"/>
    <w:multiLevelType w:val="multilevel"/>
    <w:tmpl w:val="24371D38"/>
    <w:lvl w:ilvl="0" w:tentative="0">
      <w:start w:val="13"/>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5">
    <w:nsid w:val="280877E8"/>
    <w:multiLevelType w:val="multilevel"/>
    <w:tmpl w:val="280877E8"/>
    <w:lvl w:ilvl="0" w:tentative="0">
      <w:start w:val="1"/>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6">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abstractNum w:abstractNumId="7">
    <w:nsid w:val="315A0C5F"/>
    <w:multiLevelType w:val="multilevel"/>
    <w:tmpl w:val="315A0C5F"/>
    <w:lvl w:ilvl="0" w:tentative="0">
      <w:start w:val="4"/>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33E172D2"/>
    <w:multiLevelType w:val="multilevel"/>
    <w:tmpl w:val="33E172D2"/>
    <w:lvl w:ilvl="0" w:tentative="0">
      <w:start w:val="12"/>
      <w:numFmt w:val="decimal"/>
      <w:lvlText w:val="%1"/>
      <w:lvlJc w:val="left"/>
      <w:pPr>
        <w:ind w:left="600" w:hanging="600"/>
      </w:pPr>
      <w:rPr>
        <w:rFonts w:hint="default" w:hAnsi="宋体"/>
      </w:rPr>
    </w:lvl>
    <w:lvl w:ilvl="1" w:tentative="0">
      <w:start w:val="1"/>
      <w:numFmt w:val="decimal"/>
      <w:lvlText w:val="%1.%2"/>
      <w:lvlJc w:val="left"/>
      <w:pPr>
        <w:ind w:left="720" w:hanging="720"/>
      </w:pPr>
      <w:rPr>
        <w:rFonts w:hint="default" w:hAnsi="宋体"/>
      </w:rPr>
    </w:lvl>
    <w:lvl w:ilvl="2" w:tentative="0">
      <w:start w:val="1"/>
      <w:numFmt w:val="decimal"/>
      <w:lvlText w:val="%1.%2.%3"/>
      <w:lvlJc w:val="left"/>
      <w:pPr>
        <w:ind w:left="720" w:hanging="720"/>
      </w:pPr>
      <w:rPr>
        <w:rFonts w:hint="default" w:hAnsi="宋体"/>
      </w:rPr>
    </w:lvl>
    <w:lvl w:ilvl="3" w:tentative="0">
      <w:start w:val="1"/>
      <w:numFmt w:val="decimal"/>
      <w:lvlText w:val="%1.%2.%3.%4"/>
      <w:lvlJc w:val="left"/>
      <w:pPr>
        <w:ind w:left="1080" w:hanging="1080"/>
      </w:pPr>
      <w:rPr>
        <w:rFonts w:hint="default" w:hAnsi="宋体"/>
      </w:rPr>
    </w:lvl>
    <w:lvl w:ilvl="4" w:tentative="0">
      <w:start w:val="1"/>
      <w:numFmt w:val="decimal"/>
      <w:lvlText w:val="%1.%2.%3.%4.%5"/>
      <w:lvlJc w:val="left"/>
      <w:pPr>
        <w:ind w:left="1440" w:hanging="1440"/>
      </w:pPr>
      <w:rPr>
        <w:rFonts w:hint="default" w:hAnsi="宋体"/>
      </w:rPr>
    </w:lvl>
    <w:lvl w:ilvl="5" w:tentative="0">
      <w:start w:val="1"/>
      <w:numFmt w:val="decimal"/>
      <w:lvlText w:val="%1.%2.%3.%4.%5.%6"/>
      <w:lvlJc w:val="left"/>
      <w:pPr>
        <w:ind w:left="1800" w:hanging="1800"/>
      </w:pPr>
      <w:rPr>
        <w:rFonts w:hint="default" w:hAnsi="宋体"/>
      </w:rPr>
    </w:lvl>
    <w:lvl w:ilvl="6" w:tentative="0">
      <w:start w:val="1"/>
      <w:numFmt w:val="decimal"/>
      <w:lvlText w:val="%1.%2.%3.%4.%5.%6.%7"/>
      <w:lvlJc w:val="left"/>
      <w:pPr>
        <w:ind w:left="2160" w:hanging="2160"/>
      </w:pPr>
      <w:rPr>
        <w:rFonts w:hint="default" w:hAnsi="宋体"/>
      </w:rPr>
    </w:lvl>
    <w:lvl w:ilvl="7" w:tentative="0">
      <w:start w:val="1"/>
      <w:numFmt w:val="decimal"/>
      <w:lvlText w:val="%1.%2.%3.%4.%5.%6.%7.%8"/>
      <w:lvlJc w:val="left"/>
      <w:pPr>
        <w:ind w:left="2160" w:hanging="2160"/>
      </w:pPr>
      <w:rPr>
        <w:rFonts w:hint="default" w:hAnsi="宋体"/>
      </w:rPr>
    </w:lvl>
    <w:lvl w:ilvl="8" w:tentative="0">
      <w:start w:val="1"/>
      <w:numFmt w:val="decimal"/>
      <w:lvlText w:val="%1.%2.%3.%4.%5.%6.%7.%8.%9"/>
      <w:lvlJc w:val="left"/>
      <w:pPr>
        <w:ind w:left="2520" w:hanging="2520"/>
      </w:pPr>
      <w:rPr>
        <w:rFonts w:hint="default" w:hAnsi="宋体"/>
      </w:rPr>
    </w:lvl>
  </w:abstractNum>
  <w:abstractNum w:abstractNumId="9">
    <w:nsid w:val="62A6477D"/>
    <w:multiLevelType w:val="multilevel"/>
    <w:tmpl w:val="62A6477D"/>
    <w:lvl w:ilvl="0" w:tentative="0">
      <w:start w:val="10"/>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0">
    <w:nsid w:val="637C4C70"/>
    <w:multiLevelType w:val="multilevel"/>
    <w:tmpl w:val="637C4C70"/>
    <w:lvl w:ilvl="0" w:tentative="0">
      <w:start w:val="3"/>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1">
    <w:nsid w:val="709B4437"/>
    <w:multiLevelType w:val="multilevel"/>
    <w:tmpl w:val="709B4437"/>
    <w:lvl w:ilvl="0" w:tentative="0">
      <w:start w:val="6"/>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2">
    <w:nsid w:val="75754F05"/>
    <w:multiLevelType w:val="multilevel"/>
    <w:tmpl w:val="75754F05"/>
    <w:lvl w:ilvl="0" w:tentative="0">
      <w:start w:val="8"/>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3">
    <w:nsid w:val="77901CD4"/>
    <w:multiLevelType w:val="multilevel"/>
    <w:tmpl w:val="77901CD4"/>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decimal"/>
      <w:lvlText w:val="%5."/>
      <w:lvlJc w:val="left"/>
      <w:pPr>
        <w:tabs>
          <w:tab w:val="left" w:pos="2100"/>
        </w:tabs>
        <w:ind w:left="2100" w:hanging="420"/>
      </w:pPr>
      <w:rPr>
        <w:rFonts w:cs="Times New Roman"/>
      </w:rPr>
    </w:lvl>
    <w:lvl w:ilvl="5" w:tentative="0">
      <w:start w:val="1"/>
      <w:numFmt w:val="lowerLetter"/>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79FB5551"/>
    <w:multiLevelType w:val="multilevel"/>
    <w:tmpl w:val="79FB5551"/>
    <w:lvl w:ilvl="0" w:tentative="0">
      <w:start w:val="5"/>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5">
    <w:nsid w:val="7DF44A4C"/>
    <w:multiLevelType w:val="multilevel"/>
    <w:tmpl w:val="7DF44A4C"/>
    <w:lvl w:ilvl="0" w:tentative="0">
      <w:start w:val="11"/>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1"/>
  </w:num>
  <w:num w:numId="2">
    <w:abstractNumId w:val="5"/>
  </w:num>
  <w:num w:numId="3">
    <w:abstractNumId w:val="0"/>
  </w:num>
  <w:num w:numId="4">
    <w:abstractNumId w:val="10"/>
  </w:num>
  <w:num w:numId="5">
    <w:abstractNumId w:val="7"/>
  </w:num>
  <w:num w:numId="6">
    <w:abstractNumId w:val="14"/>
  </w:num>
  <w:num w:numId="7">
    <w:abstractNumId w:val="11"/>
  </w:num>
  <w:num w:numId="8">
    <w:abstractNumId w:val="2"/>
  </w:num>
  <w:num w:numId="9">
    <w:abstractNumId w:val="12"/>
  </w:num>
  <w:num w:numId="10">
    <w:abstractNumId w:val="3"/>
  </w:num>
  <w:num w:numId="11">
    <w:abstractNumId w:val="9"/>
  </w:num>
  <w:num w:numId="12">
    <w:abstractNumId w:val="15"/>
  </w:num>
  <w:num w:numId="13">
    <w:abstractNumId w:val="8"/>
  </w:num>
  <w:num w:numId="14">
    <w:abstractNumId w:val="4"/>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274CE"/>
    <w:rsid w:val="0003356D"/>
    <w:rsid w:val="00065305"/>
    <w:rsid w:val="000A3AAB"/>
    <w:rsid w:val="000B27F5"/>
    <w:rsid w:val="000C134A"/>
    <w:rsid w:val="000D3E5C"/>
    <w:rsid w:val="000D43FC"/>
    <w:rsid w:val="000E65D8"/>
    <w:rsid w:val="001434CF"/>
    <w:rsid w:val="001469C7"/>
    <w:rsid w:val="00163F92"/>
    <w:rsid w:val="00172A27"/>
    <w:rsid w:val="00173182"/>
    <w:rsid w:val="00180EDA"/>
    <w:rsid w:val="001A3E6B"/>
    <w:rsid w:val="001C4B17"/>
    <w:rsid w:val="001D30B9"/>
    <w:rsid w:val="001D31B5"/>
    <w:rsid w:val="001E0A72"/>
    <w:rsid w:val="001F252E"/>
    <w:rsid w:val="0021654D"/>
    <w:rsid w:val="00224AAF"/>
    <w:rsid w:val="00236A41"/>
    <w:rsid w:val="00263834"/>
    <w:rsid w:val="00270BAD"/>
    <w:rsid w:val="0028064C"/>
    <w:rsid w:val="002A47FC"/>
    <w:rsid w:val="002B0179"/>
    <w:rsid w:val="002B4C2A"/>
    <w:rsid w:val="00343482"/>
    <w:rsid w:val="00377A15"/>
    <w:rsid w:val="00377CC5"/>
    <w:rsid w:val="00384441"/>
    <w:rsid w:val="003C6200"/>
    <w:rsid w:val="003C663A"/>
    <w:rsid w:val="003E5EA2"/>
    <w:rsid w:val="003F1958"/>
    <w:rsid w:val="00431B19"/>
    <w:rsid w:val="00432B45"/>
    <w:rsid w:val="00440EAF"/>
    <w:rsid w:val="00495C59"/>
    <w:rsid w:val="004A6819"/>
    <w:rsid w:val="004C3201"/>
    <w:rsid w:val="00516383"/>
    <w:rsid w:val="005302F8"/>
    <w:rsid w:val="005351EF"/>
    <w:rsid w:val="00535A19"/>
    <w:rsid w:val="00586CF9"/>
    <w:rsid w:val="005C13E6"/>
    <w:rsid w:val="005D1271"/>
    <w:rsid w:val="005F3A0B"/>
    <w:rsid w:val="00613F82"/>
    <w:rsid w:val="00617067"/>
    <w:rsid w:val="00632A9A"/>
    <w:rsid w:val="006423E2"/>
    <w:rsid w:val="00692872"/>
    <w:rsid w:val="006A763C"/>
    <w:rsid w:val="006C6541"/>
    <w:rsid w:val="006D18E1"/>
    <w:rsid w:val="006D437E"/>
    <w:rsid w:val="006D5C92"/>
    <w:rsid w:val="00741292"/>
    <w:rsid w:val="00795215"/>
    <w:rsid w:val="007E7B27"/>
    <w:rsid w:val="007F0861"/>
    <w:rsid w:val="00813DE1"/>
    <w:rsid w:val="00815007"/>
    <w:rsid w:val="00832EEB"/>
    <w:rsid w:val="00834278"/>
    <w:rsid w:val="008559D0"/>
    <w:rsid w:val="00865CFA"/>
    <w:rsid w:val="0088692C"/>
    <w:rsid w:val="008B26ED"/>
    <w:rsid w:val="00912653"/>
    <w:rsid w:val="00942D7D"/>
    <w:rsid w:val="00993E43"/>
    <w:rsid w:val="00997234"/>
    <w:rsid w:val="009B3B9E"/>
    <w:rsid w:val="009B4443"/>
    <w:rsid w:val="009B6188"/>
    <w:rsid w:val="009B779D"/>
    <w:rsid w:val="009E4A52"/>
    <w:rsid w:val="009F6483"/>
    <w:rsid w:val="00A0614F"/>
    <w:rsid w:val="00A1345A"/>
    <w:rsid w:val="00A2613A"/>
    <w:rsid w:val="00A32F6A"/>
    <w:rsid w:val="00A52DCB"/>
    <w:rsid w:val="00A638BC"/>
    <w:rsid w:val="00A75114"/>
    <w:rsid w:val="00A80EC0"/>
    <w:rsid w:val="00A95ACF"/>
    <w:rsid w:val="00A97C76"/>
    <w:rsid w:val="00AC62DB"/>
    <w:rsid w:val="00AE1A69"/>
    <w:rsid w:val="00AF0F31"/>
    <w:rsid w:val="00AF11BC"/>
    <w:rsid w:val="00B00960"/>
    <w:rsid w:val="00B213EB"/>
    <w:rsid w:val="00B27266"/>
    <w:rsid w:val="00B41726"/>
    <w:rsid w:val="00B85670"/>
    <w:rsid w:val="00B97D59"/>
    <w:rsid w:val="00BE5E51"/>
    <w:rsid w:val="00C13F52"/>
    <w:rsid w:val="00C20740"/>
    <w:rsid w:val="00C31713"/>
    <w:rsid w:val="00C71972"/>
    <w:rsid w:val="00C8490E"/>
    <w:rsid w:val="00CE1D10"/>
    <w:rsid w:val="00D06F5C"/>
    <w:rsid w:val="00D51830"/>
    <w:rsid w:val="00D526A7"/>
    <w:rsid w:val="00D854A2"/>
    <w:rsid w:val="00DB4FC8"/>
    <w:rsid w:val="00DD3026"/>
    <w:rsid w:val="00DF0363"/>
    <w:rsid w:val="00DF5997"/>
    <w:rsid w:val="00E255B7"/>
    <w:rsid w:val="00E41D71"/>
    <w:rsid w:val="00E84A35"/>
    <w:rsid w:val="00E8606B"/>
    <w:rsid w:val="00EC771E"/>
    <w:rsid w:val="00ED1987"/>
    <w:rsid w:val="00ED5146"/>
    <w:rsid w:val="00EF05D0"/>
    <w:rsid w:val="00F0146C"/>
    <w:rsid w:val="00F239BB"/>
    <w:rsid w:val="00F5284A"/>
    <w:rsid w:val="00F669A1"/>
    <w:rsid w:val="00F709B1"/>
    <w:rsid w:val="00FA0632"/>
    <w:rsid w:val="00FA0A58"/>
    <w:rsid w:val="00FB4E29"/>
    <w:rsid w:val="00FC5836"/>
    <w:rsid w:val="00FF2C35"/>
    <w:rsid w:val="00FF7E7A"/>
    <w:rsid w:val="02705C0D"/>
    <w:rsid w:val="02FF41F8"/>
    <w:rsid w:val="034104E4"/>
    <w:rsid w:val="099E62D5"/>
    <w:rsid w:val="0ADD5F3B"/>
    <w:rsid w:val="0EA15FB4"/>
    <w:rsid w:val="102A1392"/>
    <w:rsid w:val="132F6187"/>
    <w:rsid w:val="18021EF2"/>
    <w:rsid w:val="18DA4154"/>
    <w:rsid w:val="1C8416D6"/>
    <w:rsid w:val="1DBD4C56"/>
    <w:rsid w:val="212307EB"/>
    <w:rsid w:val="213D6E16"/>
    <w:rsid w:val="223932E9"/>
    <w:rsid w:val="26B5724F"/>
    <w:rsid w:val="2AB84B24"/>
    <w:rsid w:val="2CB43665"/>
    <w:rsid w:val="30C65115"/>
    <w:rsid w:val="34103577"/>
    <w:rsid w:val="34DC1C3E"/>
    <w:rsid w:val="36453517"/>
    <w:rsid w:val="367407E3"/>
    <w:rsid w:val="37422135"/>
    <w:rsid w:val="37AA0860"/>
    <w:rsid w:val="398D4278"/>
    <w:rsid w:val="3B545CBF"/>
    <w:rsid w:val="3C3A4DDB"/>
    <w:rsid w:val="3F34383F"/>
    <w:rsid w:val="4124436F"/>
    <w:rsid w:val="41456277"/>
    <w:rsid w:val="4BF957B2"/>
    <w:rsid w:val="4D950A56"/>
    <w:rsid w:val="56F7363C"/>
    <w:rsid w:val="57260908"/>
    <w:rsid w:val="5924294C"/>
    <w:rsid w:val="5C677CAE"/>
    <w:rsid w:val="5CED4F00"/>
    <w:rsid w:val="5CFB7A99"/>
    <w:rsid w:val="5FE73964"/>
    <w:rsid w:val="63DC1F44"/>
    <w:rsid w:val="67046310"/>
    <w:rsid w:val="68EB61B0"/>
    <w:rsid w:val="69123E71"/>
    <w:rsid w:val="6CAC58D7"/>
    <w:rsid w:val="6F430F28"/>
    <w:rsid w:val="6F77126D"/>
    <w:rsid w:val="79D62A71"/>
    <w:rsid w:val="7B551F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qFormat/>
    <w:uiPriority w:val="99"/>
    <w:pPr>
      <w:jc w:val="left"/>
    </w:pPr>
  </w:style>
  <w:style w:type="paragraph" w:styleId="3">
    <w:name w:val="Date"/>
    <w:basedOn w:val="1"/>
    <w:next w:val="1"/>
    <w:link w:val="20"/>
    <w:unhideWhenUsed/>
    <w:uiPriority w:val="0"/>
    <w:pPr>
      <w:ind w:left="100" w:leftChars="2500"/>
    </w:pPr>
  </w:style>
  <w:style w:type="paragraph" w:styleId="4">
    <w:name w:val="Balloon Text"/>
    <w:basedOn w:val="1"/>
    <w:link w:val="17"/>
    <w:semiHidden/>
    <w:uiPriority w:val="99"/>
    <w:rPr>
      <w:sz w:val="18"/>
      <w:szCs w:val="18"/>
    </w:rPr>
  </w:style>
  <w:style w:type="paragraph" w:styleId="5">
    <w:name w:val="footer"/>
    <w:basedOn w:val="1"/>
    <w:link w:val="19"/>
    <w:uiPriority w:val="99"/>
    <w:pPr>
      <w:tabs>
        <w:tab w:val="center" w:pos="4153"/>
        <w:tab w:val="right" w:pos="8306"/>
      </w:tabs>
      <w:snapToGrid w:val="0"/>
      <w:jc w:val="left"/>
    </w:pPr>
    <w:rPr>
      <w:sz w:val="18"/>
      <w:szCs w:val="18"/>
    </w:rPr>
  </w:style>
  <w:style w:type="paragraph" w:styleId="6">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FollowedHyperlink"/>
    <w:basedOn w:val="10"/>
    <w:unhideWhenUsed/>
    <w:uiPriority w:val="0"/>
    <w:rPr>
      <w:color w:val="000000"/>
      <w:u w:val="none"/>
    </w:rPr>
  </w:style>
  <w:style w:type="character" w:styleId="12">
    <w:name w:val="Hyperlink"/>
    <w:basedOn w:val="10"/>
    <w:unhideWhenUsed/>
    <w:qFormat/>
    <w:uiPriority w:val="0"/>
    <w:rPr>
      <w:color w:val="000000"/>
      <w:u w:val="none"/>
    </w:rPr>
  </w:style>
  <w:style w:type="character" w:styleId="13">
    <w:name w:val="annotation reference"/>
    <w:basedOn w:val="10"/>
    <w:semiHidden/>
    <w:uiPriority w:val="99"/>
    <w:rPr>
      <w:rFonts w:cs="Times New Roman"/>
      <w:sz w:val="21"/>
      <w:szCs w:val="21"/>
    </w:rPr>
  </w:style>
  <w:style w:type="paragraph" w:customStyle="1" w:styleId="14">
    <w:name w:val="修订1"/>
    <w:hidden/>
    <w:semiHidden/>
    <w:uiPriority w:val="99"/>
    <w:rPr>
      <w:rFonts w:ascii="Calibri" w:hAnsi="Calibri" w:eastAsia="宋体" w:cs="Calibri"/>
      <w:lang w:val="en-US" w:eastAsia="zh-CN" w:bidi="ar-SA"/>
    </w:rPr>
  </w:style>
  <w:style w:type="character" w:customStyle="1" w:styleId="15">
    <w:name w:val="批注文字 Char"/>
    <w:basedOn w:val="10"/>
    <w:link w:val="2"/>
    <w:semiHidden/>
    <w:qFormat/>
    <w:locked/>
    <w:uiPriority w:val="99"/>
    <w:rPr>
      <w:rFonts w:cs="Times New Roman"/>
    </w:rPr>
  </w:style>
  <w:style w:type="character" w:customStyle="1" w:styleId="16">
    <w:name w:val="批注主题 Char"/>
    <w:basedOn w:val="15"/>
    <w:link w:val="7"/>
    <w:semiHidden/>
    <w:qFormat/>
    <w:locked/>
    <w:uiPriority w:val="99"/>
    <w:rPr>
      <w:rFonts w:cs="Times New Roman"/>
      <w:b/>
      <w:bCs/>
    </w:rPr>
  </w:style>
  <w:style w:type="character" w:customStyle="1" w:styleId="17">
    <w:name w:val="批注框文本 Char"/>
    <w:basedOn w:val="10"/>
    <w:link w:val="4"/>
    <w:semiHidden/>
    <w:qFormat/>
    <w:locked/>
    <w:uiPriority w:val="99"/>
    <w:rPr>
      <w:rFonts w:cs="Times New Roman"/>
      <w:sz w:val="18"/>
      <w:szCs w:val="18"/>
    </w:rPr>
  </w:style>
  <w:style w:type="character" w:customStyle="1" w:styleId="18">
    <w:name w:val="页眉 Char"/>
    <w:basedOn w:val="10"/>
    <w:link w:val="6"/>
    <w:locked/>
    <w:uiPriority w:val="99"/>
    <w:rPr>
      <w:rFonts w:cs="Times New Roman"/>
      <w:sz w:val="18"/>
      <w:szCs w:val="18"/>
    </w:rPr>
  </w:style>
  <w:style w:type="character" w:customStyle="1" w:styleId="19">
    <w:name w:val="页脚 Char"/>
    <w:basedOn w:val="10"/>
    <w:link w:val="5"/>
    <w:locked/>
    <w:uiPriority w:val="99"/>
    <w:rPr>
      <w:rFonts w:cs="Times New Roman"/>
      <w:sz w:val="18"/>
      <w:szCs w:val="18"/>
    </w:rPr>
  </w:style>
  <w:style w:type="character" w:customStyle="1" w:styleId="20">
    <w:name w:val="日期 Char"/>
    <w:basedOn w:val="10"/>
    <w:link w:val="3"/>
    <w:semiHidden/>
    <w:uiPriority w:val="0"/>
    <w:rPr>
      <w:rFonts w:cs="Times New Roman"/>
      <w:kern w:val="2"/>
      <w:sz w:val="21"/>
      <w:szCs w:val="22"/>
    </w:rPr>
  </w:style>
  <w:style w:type="character" w:customStyle="1" w:styleId="21">
    <w:name w:val="type11"/>
    <w:qFormat/>
    <w:uiPriority w:val="0"/>
    <w:rPr>
      <w:color w:val="000000"/>
      <w:sz w:val="24"/>
      <w:szCs w:val="24"/>
      <w:u w:val="none"/>
    </w:rPr>
  </w:style>
  <w:style w:type="paragraph" w:customStyle="1" w:styleId="22">
    <w:name w:val="列出段落1"/>
    <w:basedOn w:val="1"/>
    <w:qFormat/>
    <w:uiPriority w:val="34"/>
    <w:pPr>
      <w:ind w:firstLine="420" w:firstLineChars="200"/>
    </w:pPr>
    <w:rPr>
      <w:rFonts w:ascii="Times New Roman" w:hAnsi="Times New Roman"/>
      <w:szCs w:val="24"/>
    </w:rPr>
  </w:style>
  <w:style w:type="paragraph" w:customStyle="1" w:styleId="23">
    <w:name w:val="Date1"/>
    <w:basedOn w:val="1"/>
    <w:next w:val="24"/>
    <w:qFormat/>
    <w:uiPriority w:val="0"/>
    <w:pPr>
      <w:widowControl/>
      <w:jc w:val="center"/>
    </w:pPr>
    <w:rPr>
      <w:kern w:val="0"/>
      <w:sz w:val="24"/>
      <w:szCs w:val="20"/>
    </w:rPr>
  </w:style>
  <w:style w:type="paragraph" w:customStyle="1" w:styleId="24">
    <w:name w:val="Normal (Justified)"/>
    <w:basedOn w:val="1"/>
    <w:uiPriority w:val="0"/>
    <w:pPr>
      <w:widowControl/>
    </w:pPr>
    <w:rPr>
      <w:kern w:val="28"/>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886</Words>
  <Characters>5053</Characters>
  <Lines>42</Lines>
  <Paragraphs>11</Paragraphs>
  <TotalTime>1</TotalTime>
  <ScaleCrop>false</ScaleCrop>
  <LinksUpToDate>false</LinksUpToDate>
  <CharactersWithSpaces>5928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2016-12-24T12:25:00Z</dcterms:created>
  <dc:creator>屈坤浩</dc:creator>
  <cp:lastModifiedBy>Dear_1395660607</cp:lastModifiedBy>
  <cp:lastPrinted>2019-06-14T06:14:00Z</cp:lastPrinted>
  <dcterms:modified xsi:type="dcterms:W3CDTF">2019-12-02T00:39:34Z</dcterms:modified>
  <dc:title>金融资产转让合同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